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№736/19.05.2011 по гр. д. №1966/2010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736</w:t>
        <w:tab/>
        <w:br/>
        <w:tab/>
        <w:t xml:space="preserve"> </w:t>
        <w:tab/>
        <w:br/>
        <w:tab/>
        <w:t xml:space="preserve"> София 19. 05. 2011г.</w:t>
        <w:tab/>
        <w:br/>
        <w:tab/>
        <w:t xml:space="preserve"/>
        <w:tab/>
        <w:br/>
        <w:tab/>
        <w:t xml:space="preserve">ВЪРХОВНИЯТ КАСАЦИОНЕН СЪД, ГК, ІV г. о.в закрито заседание на седемнадесети май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НАДЕЖДА ЗЕКОВА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> </w:t>
        <w:tab/>
        <w:br/>
        <w:tab/>
        <w:t xml:space="preserve">при секретаря......................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1966 по описа за 2010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Б. В. К. чрез пълномощник адв.В. Б. срещу решение от 8. 03. 10г. по в. гр. дело № 10054/09г. на Софийски градски съд, с което е оставено в сила решение на СРС,69 състав по гр. дело № 16078/09г.С него са отхвърлени исковете за защита срещу незаконно уволнение с правно основание чл. 344 ал. 1 т. 1,т. 2 и т. 3 КТ,предявени от същата страна против [фирма] [населено място].</w:t>
        <w:tab/>
        <w:br/>
        <w:tab/>
        <w:t xml:space="preserve"> </w:t>
        <w:tab/>
        <w:br/>
        <w:tab/>
        <w:t xml:space="preserve"> В приложеното изложение се сочи като основание за допустимост на касационното обжалване визираното в чл. 280 ал. 1 т. 2 ГПК.Приложени са копия от решения на състави на ВКС,постановени по реда на отм. ГПК.</w:t>
        <w:tab/>
        <w:br/>
        <w:tab/>
        <w:t xml:space="preserve"> </w:t>
        <w:tab/>
        <w:br/>
        <w:tab/>
        <w:t xml:space="preserve"> В писмен отговор ответникът по касационната жалба моли да не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ГПК,приема за установено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приел, че заповед № 01/20. 01. 09г. на управителя на ответното дружество, с която е прекратено трудовото правоотношение с ищцата Б. В. К. на основание чл. 328 ал. 1 т. 5 КТ,считано от 1. 02. 09г.,е законосъобразна. Изложени са съображения, че е налице приложеното основание за уволнение, въпреки че заповедта не е мотивирана – в нея не са посочени конкретните липсващи качества за ефективно изпълнение на трудовите задължения, но отделно от това съдът е счел, че в нея се съдържат конкретни факти за начина на изпълнение на възложената работа, които се потвърждават от събраните доказателства и обосновават извод, че неефективното изпълнение на трудовите задължения от ищцата е последица от недостатъчните й познания, организиранаст, точност и прецизност.</w:t>
        <w:tab/>
        <w:br/>
        <w:tab/>
        <w:t xml:space="preserve"> </w:t>
        <w:tab/>
        <w:br/>
        <w:tab/>
        <w:t xml:space="preserve"> В разглеждания случай е налице основанието за допускане на касационно обжалване по чл. 280 ал. 1 т. 2 ГПК.Противоречива практика е налице когато правен въпрос е разрешен в обжалваното решение в противоречие с друго влязло в сила решение на първоинстаниционен съд, въззивен съд или решение на Върховния касационен съд, постановено по реда на отм. ГПК.Посоченият от жалбоподателката въпрос следва ли работодателят да мотивира в уволнителният акт по чл. 328 ал. 1 т. 5 КТ конкретно какви качества липсват на работника, за да изпълнява ефективно трудовите си задължения е разрешен в обжалваното решение в противоречие с приложените решения на ВКС,постановени по реда на отм. ГПК – решение № 84 от 20. 02. 06г. по гр. дело № 1862/03г. на ІІІ г. о.;решение № 66 от 7. 04. 97г. по гр. дело № 131/97г. на ІІІ г. о.;решение № 1626 от 23. 10. 06г. по гр. дело № 55/04г. на ІІІ г. о.;решение № 1568 от 21. 12. 04г. по гр. дело № 2573/02г. на ІІІ г. о.В тях е прието, че в самата заповед за уволнение по чл. 328 ал. 1 т. 5 КТ работодателят е длъжен да посочи точно и конкретно какви качества липсват на работника, за да изпълнява трудовите си задължения.</w:t>
        <w:tab/>
        <w:br/>
        <w:tab/>
        <w:t xml:space="preserve"> </w:t>
        <w:tab/>
        <w:br/>
        <w:tab/>
        <w:t xml:space="preserve"> С оглед характера на спора – трудов жалбоподателката не дължи заплащане на държавна такса.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касационно обжалване решение от 8. 03. 10г., постановено по гр. дело № 10054/09г. на Софийски градски съд.</w:t>
        <w:tab/>
        <w:br/>
        <w:tab/>
        <w:t xml:space="preserve"> </w:t>
        <w:tab/>
        <w:br/>
        <w:tab/>
        <w:t xml:space="preserve"> Делото да се докладва на Председателя на ІV г. о. за насрочване.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