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№777/30.05.2011 по гр. д. №1427/2010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777</w:t>
        <w:tab/>
        <w:br/>
        <w:tab/>
        <w:t xml:space="preserve"> </w:t>
        <w:tab/>
        <w:br/>
        <w:tab/>
        <w:t xml:space="preserve">С. 30. 05. 2011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втори март, две хиляди и единадесета година в състав:</w:t>
        <w:tab/>
        <w:br/>
        <w:tab/>
        <w:t xml:space="preserve"/>
        <w:tab/>
        <w:br/>
        <w:tab/>
        <w:t xml:space="preserve">Председател: БОРИСЛАВ БЕЛАЗЕЛКОВ </w:t>
        <w:tab/>
        <w:br/>
        <w:tab/>
        <w:t xml:space="preserve"/>
        <w:tab/>
        <w:br/>
        <w:tab/>
        <w:t xml:space="preserve">Членове: МАРИО ПЪРВАНОВ</w:t>
        <w:tab/>
        <w:br/>
        <w:tab/>
        <w:t xml:space="preserve"/>
        <w:tab/>
        <w:br/>
        <w:tab/>
        <w:t xml:space="preserve">БОРИС ИЛИЕВ</w:t>
        <w:tab/>
        <w:br/>
        <w:tab/>
        <w:t xml:space="preserve"> </w:t>
        <w:tab/>
        <w:br/>
        <w:tab/>
        <w:t xml:space="preserve">изслуша докладваното от съдията Марио Първанов гр. дело № 1427/2010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място], подадена от пълномощника му адвокат А. Ж., срещу решение №IV-49 от 31. 05. 2010 г. по гр. дело №620/2010 г. на Бургаския окръжен съд, с което е потвърдено решение №24 от 18. 01. 2010 г. по гр. дело №7332/2009 г. на Бургаския районен съд. С първоинстанционното решение са уважени предявените от С. Т. А. срещу касатора искове с правно основание чл. 344, ал. 1, т. 4 КТ за поправка на основанието за уволнение и чл. 128 КТ за неизплатено трудово възнаграждение с лихва за забава. Въззивният съд е приел, че вписаното в трудовата книжка основание за прекратяване на трудовото правоотношение по чл. 71, ал. 1 КТ не е осъществено, тъй като трудовото правоотношение между страните е прекратено от ищцата на основание чл. 327, т. 2 КТ. Работодателят, чиято е доказателствената тежест, не е доказал плащането на трудово възнаграждение на ищцата от постъпването и на работа до прекратяване на трудовото правоотношение. </w:t>
        <w:tab/>
        <w:br/>
        <w:tab/>
        <w:t xml:space="preserve"> </w:t>
        <w:tab/>
        <w:br/>
        <w:tab/>
        <w:t xml:space="preserve"> Ответницата по касационната жалба С. Т. А., [населено място], не е заявила становище.</w:t>
        <w:tab/>
        <w:br/>
        <w:tab/>
        <w:t xml:space="preserve"> </w:t>
        <w:tab/>
        <w:br/>
        <w:tab/>
        <w:t xml:space="preserve"> Жалбоподателят е изложил доводи за произнасяне в обжалваното решение по процесуалноправни и материалноправни въпроси, отнасящи се за това дали е допустимо съдът да раздели производството по отделните обективно съединени искове в отделни дела преди да изготви доклада, има ли правен интерес от предявяване на иск за поправка на основанието за прекратяване на трудовото правоотношение ако преди това е извършена исканата поправка и приложима ли е процедурата за прекратяване на трудовия договор по чл. 327, т. 2 КТ при договори със срок за изпитване. Тези въпроси са решавани противоречиво от съдилищата и са от значение за точното прилагане на закона, както и за развитието на правото. Представени са съдебни решения.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намира, че не са налице предпоставките за допускане на касационно обжалване на решение №IV-49 от 31. 05. 2010 г. по гр. дело №620/2010 г. на Бургаския окръжен съд. Първите два повдигнати от касатора въпроси не обуславят крайното решение. Основателността на исковете не е обусловена от това, че те са разгледани отделно от предявения със същата искова молба иск за обезщетение по чл. 221, ал. 1 КТ. В случая работодателят не е извършил исканата поправка на основанието за прекратяване на трудовото правоотношение преди предявяване на иска с правно основание чл. 344, ал. 1, т. 4 КТ. Според ТР №1 от 19. 02. 2010 г. по тълк. дело №1/2009 г. ОСГТК на ВКС материалноправният или процесуалноправният въпрос от значение за изхода по конкретното дело е този, който е включен в предмета на спора, индивидуализиран чрез основанието и петитума на иска и е обусловил правната воля на съда, обективирана в решението му.</w:t>
        <w:tab/>
        <w:br/>
        <w:tab/>
        <w:t xml:space="preserve"/>
        <w:tab/>
        <w:br/>
        <w:tab/>
        <w:t xml:space="preserve">Последният повдигнат от касатора въпрос обуславя крайното решение. Той обаче не е решаван противоречиво от съдилищата и не е от значение за точното прилагане на закона, както и за развитието на правото. В съответствие с трайно установената съдебна практика въззивният съд е приел, че при трудовите договори със срок за изпитване страните през времето на изпитване имат всички права и задължения както при окончателен трудов договор, включително и да прекратяват трудовия договор на всяко едно от основанията по КТ.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№IV-49 от 31. 05. 2010 г. по гр. дело №620/2010 г. на Бургаския окръжен съд.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