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№112/17.05.2011 по гр. д. №1447/2010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112</w:t>
        <w:tab/>
        <w:br/>
        <w:tab/>
        <w:t xml:space="preserve"> </w:t>
        <w:tab/>
        <w:br/>
        <w:tab/>
        <w:t xml:space="preserve">С., 17. 05. 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единадесети май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КРАСИМИРА ХАРИЗАНОВА</w:t>
        <w:tab/>
        <w:br/>
        <w:tab/>
        <w:t xml:space="preserve"> </w:t>
        <w:tab/>
        <w:br/>
        <w:tab/>
        <w:t xml:space="preserve"> ЧЛЕНОВЕ: МАРИО ПЪРВАНОВ</w:t>
        <w:tab/>
        <w:br/>
        <w:tab/>
        <w:t xml:space="preserve"> </w:t>
        <w:tab/>
        <w:br/>
        <w:tab/>
        <w:t xml:space="preserve">БОРИС ИЛИЕВ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Красимира Харизанова</w:t>
        <w:tab/>
        <w:br/>
        <w:tab/>
        <w:t xml:space="preserve"> </w:t>
        <w:tab/>
        <w:br/>
        <w:tab/>
        <w:t xml:space="preserve">гр. дело № 1447/2010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касационна жалба на М. М. М. от [населено място], чрез пълномощника му адв. В. А. от Л. адвокатска колегия срещу въззивното решение на Ловешкия окръжен съд № 148 от 7.VІ.2010 г. постановено по гр. д.№ 160/2010 г.</w:t>
        <w:tab/>
        <w:br/>
        <w:tab/>
        <w:t xml:space="preserve"> </w:t>
        <w:tab/>
        <w:br/>
        <w:tab/>
        <w:t xml:space="preserve">Съдебният състав на ІV г. о. на ВКС като констатира, че докладчикът по делото се намира в родство по сватовство от втора степен по определението на чл. 76 от Семейния кодекс с процесуалния представител на касатора, което обуславя императивно основание за отвод на чл. 22 ал. 1 т. 2 от ГПК, намира, че производството по делото трябва да бъде прекратено, а делото да се докладва отново за електронно разпределение.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ОТСТРАНЯВА СЕ от решаване на гр. д.№ 1447/2010 г. </w:t>
        <w:tab/>
        <w:br/>
        <w:tab/>
        <w:t xml:space="preserve"> </w:t>
        <w:tab/>
        <w:br/>
        <w:tab/>
        <w:t xml:space="preserve">ПРЕКРАТЯВА производството по гр. д.№ 1447/2010 г. на ВКС, ІV г. о.</w:t>
        <w:tab/>
        <w:br/>
        <w:tab/>
        <w:t xml:space="preserve"> </w:t>
        <w:tab/>
        <w:br/>
        <w:tab/>
        <w:t xml:space="preserve">Делото да се докладва отново за електронно разпределение.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