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№599/20.04.2011 по гр. д. №429/2011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599</w:t>
        <w:tab/>
        <w:br/>
        <w:tab/>
        <w:t xml:space="preserve"/>
        <w:tab/>
        <w:br/>
        <w:tab/>
        <w:t xml:space="preserve">гр.С., 20. 04. 2011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 </w:t>
        <w:tab/>
        <w:br/>
        <w:tab/>
        <w:t xml:space="preserve"> </w:t>
        <w:tab/>
        <w:br/>
        <w:tab/>
        <w:t xml:space="preserve">тринадесети април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Марио Първанов</w:t>
        <w:tab/>
        <w:br/>
        <w:tab/>
        <w:t xml:space="preserve"> </w:t>
        <w:tab/>
        <w:br/>
        <w:tab/>
        <w:t xml:space="preserve">Борис Илиев </w:t>
        <w:tab/>
        <w:br/>
        <w:tab/>
        <w:t xml:space="preserve"> </w:t>
        <w:tab/>
        <w:br/>
        <w:tab/>
        <w:t xml:space="preserve">като разгледа докладваното от Борис Илиев гр. д.№ 429/ 2011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искане на министъра на финансите, като представител на държавата, за допускане на касационно обжалване на въззивно решение на П. апелативен съд № 810 от 07. 12. 2010 г. по гр. д.№ 842/ 2010 г. С посоченото решение е потвърдено решение на П. окръжен съд по гр. д.№ 2923/ 2009 г. и по този начин е отхвърлен предявеният от касатора против В. С. К. иск за сумата 275 323, 97 лв.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се твърди от жалбоподателя, че въззивният съд е постановил решението си, неправилно отговаряйки на процесуалноправният въпрос от коя дата се счита известен делинквентът при извършено престъпление по чл. 257 ал. 1 от НК и започва да тече погасителна давност, когато авторството и деянието, от които произтичат вредите, не са известни към датата на установяване на нарушението на данъчното законодателство. Счита, че в противоречие с практиката на ВКС съдът е приел за меродавна датата на деянието, а не тази на откриване на дееца. Повдига и въпросът дали присъдата на наказателния съд обвързва гражданския съд по отношение на авторството на деянието и неговия размер. На тези основания се иска касационното основание да бъде допуснато.</w:t>
        <w:tab/>
        <w:br/>
        <w:tab/>
        <w:t xml:space="preserve"> </w:t>
        <w:tab/>
        <w:br/>
        <w:tab/>
        <w:t xml:space="preserve">Ответникът по касация В. С. К., чрез особен представител назначен по реда на ЗПП, оспорва жалбата. Счита, че касаторът не е изложил надлежно основания за допускане на обжалването и поддържа, че по въпроса за началото на течението на давностния срок въззивният съд е съобразил установената задължителна практика на ВКС. Поради това счита, че искането за допускане на обжалването не следва да се уважава.</w:t>
        <w:tab/>
        <w:br/>
        <w:tab/>
        <w:t xml:space="preserve"> </w:t>
        <w:tab/>
        <w:br/>
        <w:tab/>
        <w:t xml:space="preserve">Съдът, след като обсъди направените доводи и прецени материалите по делото, намира жалбата за допустима, а искането за допускане на касационно обжалване на решението - за основателно.</w:t>
        <w:tab/>
        <w:br/>
        <w:tab/>
        <w:t xml:space="preserve"> </w:t>
        <w:tab/>
        <w:br/>
        <w:tab/>
        <w:t xml:space="preserve">Първият повдигнат от касатора въпрос обуславя въззивното решение, защото апелативният съд е отхвърлил иска единствено поради това, че искът е погасен по давност. Счетено е, че давността тече от датата на извършването на деянието, а са отхвърлени доводите на ищеца, че деецът е станал известен от момента на откриване на нарушението на данъчното законодателство. Представената от касатора задължителна практика не е свързана с този въпрос, тъй като в приложените тълкувателни решения и постановления на пленума на ВС и ВКС не разрешават точно такъв казус. Въпросът обаче има значение за точното прилагане на закона и развитието на правото, тъй като по него няма утвърдена практика, а изрично разрешение в законодателството не се съдържа. Поради това обжалването следва да се допусне с цел създаване на практика по въпроса от кога започва да тече погасителна давност по иск за вреди, резултат от престъпление против данъчната, финансовата и осигурителната системи, когато авторството на деянието, от които произтичат вредите, не е известно към датата на извършването му. </w:t>
        <w:tab/>
        <w:br/>
        <w:tab/>
        <w:t xml:space="preserve"> </w:t>
        <w:tab/>
        <w:br/>
        <w:tab/>
        <w:t xml:space="preserve">По изложените съображения настоящият състав на Върховният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на П. апелативен съд № 810 от 07. 12. 2010 г. по гр. д.№ 842/ 2010 г.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