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№140/05.04.2012 по гр. д. №258/2012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№140</w:t>
        <w:tab/>
        <w:br/>
        <w:tab/>
        <w:t xml:space="preserve"> </w:t>
        <w:tab/>
        <w:br/>
        <w:tab/>
        <w:t xml:space="preserve"> С., 05. 04.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съдебно заседание на трети април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изслуша докладваното от съдията К. М. гр. дело № 258 по описа за 2012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> </w:t>
        <w:tab/>
        <w:br/>
        <w:tab/>
        <w:t xml:space="preserve">Делото е образувано по молба на [община] за отмяна на влязлото в сила решение № 112 от 8. 03. 2010 г. по гр. д. № 463/2009 г. на Окръжен съд-Пазарджик, с което е уважен предявения от Държавно лесничейство-Б. против [община] иск за установяване, че процесните гори с обща площ от * дка за държавна собственост и за предаване на владението им.</w:t>
        <w:tab/>
        <w:br/>
        <w:tab/>
        <w:t xml:space="preserve"> </w:t>
        <w:tab/>
        <w:br/>
        <w:tab/>
        <w:t xml:space="preserve">Ответникът по молбата Държавата, представлявана от министъра на земеделието и храните заявява становище, че молбата за отмяна е подадена след изтичане на тримесечния преклузивен срок.</w:t>
        <w:tab/>
        <w:br/>
        <w:tab/>
        <w:t xml:space="preserve"> </w:t>
        <w:tab/>
        <w:br/>
        <w:tab/>
        <w:t xml:space="preserve">Върховният касационен съд констатира, че молбата за отмяна е процесуално допустима по следните съображения:</w:t>
        <w:tab/>
        <w:br/>
        <w:tab/>
        <w:t xml:space="preserve"> </w:t>
        <w:tab/>
        <w:br/>
        <w:tab/>
        <w:t xml:space="preserve">Молителят е обосновал основанието по чл. 303, ал. 1, т. 4 ГПК, молбата е постъпила в срока по чл. 305, ал. 1, т. 4 ГПК, тъй като решението, чиято отмяна се иска е влязло в сила на 24. 02. 2011 г., а молбата е подадена по пощата на 25. 05. 2011 г., т. е. в последния ден от срока и тъй като отговаря на изискванията на чл. 306, ал. 1 ГПК следва да бъде допуснато разглеждането й.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разглеждане на молбата на [община] за отмяна на влязлото в сила решение № 112 от 8. 03. 2010 г. по гр. д. № 463/2009 г. на Окръжен съд-Пазарджик.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Делото да се докладва за насрочване на председателя на Второ гражданско отделение на Върховния касационен съд на Република България.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