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№188/20.05.2021 по ч.гр.д. №1557/2021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188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20. 05. 2021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осемнадесети май двехиляди двадесет и първа година,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1557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Делото е образувано по повод подадената частна жалба с частната жалба с вх. № 271848/01. 02. 2021 г. на „АЛФА СОРТЕ“ АД срещу Определение № 261709 от 27. 01. 2021 г. по в. ч.гр. д. № 12434/2020 г. на Софийски градски съд, постановено по реда на чл. 247 ГПК.</w:t>
        <w:tab/>
        <w:br/>
        <w:tab/>
        <w:t xml:space="preserve"> </w:t>
        <w:tab/>
        <w:br/>
        <w:tab/>
        <w:t xml:space="preserve">Настоящият състав констатира, че по частна касационна жалба с вх. № 269031/25. 01. 2021 г. срещу Определение № 260429/08. 01. 2021 г., постановено по в. ч.гр. дело № 12434/2020 г. на ГС София, което е поправено с Определение № 261709 от 27. 01. 2021 г. по в. ч.гр. д. № 12434/2020 г. на ГС София, е образувано ч. гр. д.№1556/2021г. по описа на ВКС.</w:t>
        <w:tab/>
        <w:br/>
        <w:tab/>
        <w:t xml:space="preserve"> </w:t>
        <w:tab/>
        <w:br/>
        <w:tab/>
        <w:t xml:space="preserve">При така установените данни настоящият състав намира, че са налице предпоставките на чл. 213 ГПК - пред ВКС има висящи две дела между едни и същи страни, които имат връзка помежду си, поради което следва да се съединят в едно производство и да се издаде общо определение по тях. Производството по ч. гр. д. № 1557/2021 г. на ВКС следва да се присъедини за общо произнасяне към ч. гр. д. № 1556/2021 г. по описа на ВКС.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ПРИСЪЕДИНЯВА производството по ч. гр. д. № 1557/2021 г. по описа на ВКС, за общо разглеждане в производството по ч. гр. д. № 1556/2021 г. по описа на ВКС.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