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№1122/03.02.2016 по адм. д. №5566/2015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Административнопроцедуалния кодекс /АПК/ вр. с чл. 160, ал. 6 от Дънечно - осигурителния процесуален кодекс /ДОПК/, образувано по касационна жалба на директора на дирекция "Обжалване и данъчно осигурителна практика" С. при ЦУ на НАП, представляван от юрк. И., надлежно упълномощена, против решение № 483/29. 01-.2015 г. по адм. д. 1387/2014 г. по описа на Административен съд София-град с молба за отмяната му като неправилно.</w:t>
        <w:tab/>
        <w:br/>
        <w:tab/>
        <w:t xml:space="preserve">О. [], представляван от адв. Х., поддържа становище за неоснователност на касационната жалба, моли оспореното решение да бъде оставено в сила, претендира разноски за настоящата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касационната жалба процесуално допустима като подадена от надлежно легитимирана страна в преклузивния срок по чл. 211, ал. 1 АПК и като я разгледа по същество, констатира:</w:t>
        <w:tab/>
        <w:br/>
        <w:tab/>
        <w:t xml:space="preserve">С обжалваното решение по оспорване на [фирма] Административен съд София град е отменил ревизионен акт № [ЕГН]/12. 07. 2013 г., издаден от главен инспектор по приходите при НАП, ТД -С., потвърден изцяло с решение № 55/13. 01. 2014 г. на директора на дирекция "Обжалване и данъчно осигурителна практика" -С. при ЦУ на НАП. За да постанови този правен резултат, съдът е приел, че доставките по процесните фактури, издадени от "Транс ойл [фирма], [фирма], [фирма], [фирма], [фирма], [фирма] и [фирма] са реални, предвид което органът по приходите незаконосъобразно е отказал на оспорващия правото му на данъчен кредит и коригирал годишния финансов резултат за периода на ревизита, начислявайки допълнително задължение за ДДС и за корпоративен данък, ведно с лихвите в съответния размер.Този решаващ правен извод съдът е възприел въз основа на писменото заключение на назначената по делото съдебно счетоводна експертиза и представените от оспорващия допълнителни писмени доказателства.</w:t>
        <w:tab/>
        <w:br/>
        <w:tab/>
        <w:t xml:space="preserve">Решението е необосновано и постановено в нарушение на материалния закон, касационни основания за отмяна по чл. 209, т. 3, предл. 1 и 3 АПК.</w:t>
        <w:tab/>
        <w:br/>
        <w:tab/>
        <w:t xml:space="preserve">Предмет на доставките по процесните фактури са течни горива /бензин и дизел/, родово определени вещи собствеността върху които се прехвърля с факта на предаването им /чл. 24, ал. 2 от ЗЗД (ЗАКОН ЗА ЗАДЪЛЖЕНИЯТА И ДОГОВОРИТЕ) /ЗЗД/. Установяването на този факт е от решаващо значение за признаване реалността на доставката като правопораждащ правото на данъчен кредит факт, настъпил в търговските отношения на страните по сделката - доставчик и купувач.</w:t>
        <w:tab/>
        <w:br/>
        <w:tab/>
        <w:t xml:space="preserve">Търговската дейност /пускане и реализация на пазара/ на течни горива е регулирана от специфична правна уредба, създаваща възможност за проследяване движението на тази стока по документи. Касае се за акцизна стока, за която на датата на освобождаването й за потребление възниква съгласно чл. 20, ал. 1 от ЗАкц отм. (ЗАКОН ЗА АКЦИЗИТЕ) и данъчните складове /ЗАДС/ задължение за заплащане на акциз, който се начислява с акцизен данъчен документ, съставен по образец приложение № 14 към чл. 80, ал. 1 ППЗАДС с отразена в него информация за дата и място на издаване, превозвач и рег. номер на транспортно средство, данни за получателя, място на доставка и разтоварване, идентификационен номер на обекта -бензиностанция, резервоар и пр.</w:t>
        <w:tab/>
        <w:br/>
        <w:tab/>
        <w:t xml:space="preserve">Разпоредбите на чл. 4, ал. 2, чл. 10 и чл. 12, ал. 2 и ал. 3 от Наредба за изискванията за качеството на течните горива, условията, реда и начина на техния контрол /ДВ бр. 66/2003 г./ вменява в задължение на лицата, които пускат течни горива на пазара да съставят декларация за съответствие с изискванията за качество за всяка партида, а за лицата, които разпространяват такива горива да предоставят заверено копие от декларацията за съответствие на разпространяваната партида като задължително вписват в нея количеството и лицето, на което течното гориво се предоставя за последващо разпространение, съхранение, използване, датата и номера на документа за експедиция, като отразяват номера и датата на декларацията във всички придружаващи горивото документи. Съгласно чл. 84, ал. 7 ЗАДС акцизният данъчен документ се издава на датата на която акцизните стоки са освободени за потребление по смисъла на чл. 20, ал. 2 ЗАДС, а декларацията за съответствие с изискванията за качество отразява всички последващи промени при реализиция на горивото, предвид което последната представлява документ с основно доказателствено значение при проследяване движението на този вид стока. Както се посочи по-горе касае се за прехвърляне правото на собственост върху родово определени вещи, чиято индивидуализация настъпва с предаването им. Отбелязването за предаване именно на горивото по декларацията за съответствие с изискванията за качество има доказателствена стойност на прехвърляне собствеността върху стоката и е от съществено значение при решаване спора относно реалността на доставката по смисъла на чл. 6, ал. 1 ЗДДС. Доколкото в ревизирания период са съставяни фактури и приемо-предавателни протоколи същите не са достатъчни за обосноваване реалност на доставките на течни горива по смисъла на цитираната разпоредба, изразяваща се в установяване прехвърлянето на правото получателя да се разпорежда със стоката като собственик. Извън обстоятелството, че проверяваното лице е имало възможност да представи посочените по-горе документи, изискуеми по ЗАДС и цитираната наредба, съдът е следвало изрично да укаже приобщаването им в случай, че са налични, към материалите по делото или да поиска изричното становище на оспорващия по липсата им.</w:t>
        <w:tab/>
        <w:br/>
        <w:tab/>
        <w:t xml:space="preserve">Изводите за основателност на оспорването, възприети преимуществено върху констатациите на съдебно счетоводна експерпиза са неправилни. Данъчната фактура представлява частен данъчен свидетелстващ документ и не се ползва с материална доказателствена сила при преценка реалността на доставката, независимо, че е издадена от определен доставчик, отразена е в дневниците му за подажба и справка-дакларация. С други думи - данъчната фактура не доказва, независимо от вписванията в нея, че доставката е действително извършена и то от посочения в нея доставчик и че съдържанието й съответства на обективната действителност. Ето защо при извършване на ревизиите органите по приходите извършват проверки относно други факти и обстоятелства, които имат пряко или косвено значение при преценка реалността на доставките.</w:t>
        <w:tab/>
        <w:br/>
        <w:tab/>
        <w:t xml:space="preserve">Извън това представените фактури и приемателни протоколи са обсъдени общо в мотивите, без мотивировка въз основа на какви установявания съдът отнася съответен протокол към конкретна фактура, не са съобразени и несъответствията на отразеното в някои от тях количество гориво с фактурираното такова.</w:t>
        <w:tab/>
        <w:br/>
        <w:tab/>
        <w:t xml:space="preserve">Основателно е позоваването на касационния жалбоподател за необходимостта от установяване доколко доставчиците са били изрядни от гледна точка изискването на чл. 3, ал 3 от Наредба № Н-18 от 13. 12. 2006 г. за регистриране и отчитане на продажби в търговските обекти чрез фискални устройства за монтиране на нивомерна система на ползваните от доставчиците и оспорващия резервоари, респ. обстоятелствата относно отчет и контрол на количествата, товарени в ползваните специализирани автомобили. Тези обстоятелства, извън евентуалната административна отговорност, могат да бъдат индиция за реалност на доставките, или липсата на такава.</w:t>
        <w:tab/>
        <w:br/>
        <w:tab/>
        <w:t xml:space="preserve">По изложените съображения обжалваното решение, с което оспорването е уважено като изцяло основателно, се явява неправилно, постановено при неизяснена фактическа обстановка с оглед вида на предметната на доставките стока и законоустановения начин на индивидуализацията й, поради което същото следва да бъде отменено и, предвид забраната по арг. от чл. 222, ал. 2 АПК за установяване на нови обстоятелства в касационната инстанция, делото следва да се върне за ново разглеждане от друг състав на първоинстанционния съд съобразно изложеното по-горе, като се произнесе, съгласно чл. 226, ал. 3 АПК и по отношение претендираните в настоящата инстанция разноски.</w:t>
        <w:tab/>
        <w:br/>
        <w:tab/>
        <w:t xml:space="preserve">Така мотивиран, на основание чл. 222, ал. 2, т. 2 АПК, Върховният административен съд, състав на второ отделение РЕШИ:</w:t>
        <w:tab/>
        <w:br/>
        <w:tab/>
        <w:t xml:space="preserve">ОТМЕНЯ решение № 483/29. 01. 2015 г., постановено по адм. д. № 1387/2014 г. по описа на Административен съд София-град и ВРЪЩА делото за ново разглеждане от друг състав на същия съд с дадените в мотивите указания.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