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№4420/06.04.2021 по адм. д. №1207/2021 на ВАС, докладвано от съдия Диана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от „Континвест“ ООД срещу Решение № 185/02. 11. 2020 г. постановено по адм. д. № 131/2020 г. по описа на Административен съд - Ямбол.</w:t>
        <w:tab/>
        <w:br/>
        <w:tab/>
        <w:t xml:space="preserve">В касационната жалба се развиват оплаквания за неправилност на съдебното решение поради постановяването му в противоречие с материалния закон, съществени нарушения на съдопроизводствените правила и необоснованост - касационни основания по чл. 209, т. 3 АПК. Твърди се, че процесните парогенератори не представляват строеж, а са технологичен елемент от инсталация за алуминиев сулфат в цех за алумииеви соли, доколкото подмяната на парогенераторите не е свързана с извършване на изкопни работи, обратно засипване, армировка, кофражни работи или използване на строителни материали и не е необходимо строително разрешение. Сочи се, че процесните парогенератори като машини подлежат на технически, а не на строителен контрол. Алтернативно, намира за приложима разпоредбата на чл. 151, ал. 1, т. 1 ЗУТ, съгласно която не се изисква разрешение за строеж за вътрешно преустройство, при което не се засяга конструкцията на сградата, не се извършват дейности на премахване преместване на съществуващи зидове и отвори в тях, които засягат конструкцията на сградата и не се променя предназначението на помещенията и натоварванията в тях. Претендира се отмяна на обжалваното решение и постановяване на друго, с което да се отмени в цялост оспорената заповед и да се присъдят разноски за двете инстанции.</w:t>
        <w:tab/>
        <w:br/>
        <w:tab/>
        <w:t xml:space="preserve">В с. з. касаторът не се явява и не се представлява.</w:t>
        <w:tab/>
        <w:br/>
        <w:tab/>
        <w:t xml:space="preserve">Ответната страна Началника на РДНСК Ямбол, чрез юрк. В. в писмен отговор оспорва основателността на касационната жалба и претендира съдебни разноски за юрисконсултско възнаграждение за настоящото производство. В съдебното заседание се представлява от юрк. А., поддържа становището в писмения отговор.</w:t>
        <w:tab/>
        <w:br/>
        <w:tab/>
        <w:t xml:space="preserve">Представителят на Върховна административна прокуратура дава мотивирано становище за правилност на оспореното съдебно решение. Сочи, че съдът правилно е приел констатираното за строеж по смисъла на § 5, т. 38 ДР ЗУТ и правилно е приел за неприложими разпоредбите на § 16, ал. 1-3 ПР ЗУТ и § 127, ал. 1 ПЗР на ЗИДЗУТ, поради което решението следва да бъде оставено в сила.</w:t>
        <w:tab/>
        <w:br/>
        <w:tab/>
        <w:t xml:space="preserve">Върховният административен съд в настоящия си състав приема касационната жалба за процесуално допустима като подадена от надлежна страна по смисъла на чл. 210, ал. 1 АПК и в законовия срок по чл. 211, ал. 1 АПК, срещу съдебен акт подлежащ на касационен контрол. Разгледана по същество същата е неоснователна.</w:t>
        <w:tab/>
        <w:br/>
        <w:tab/>
        <w:t xml:space="preserve">Предмет на съдебен контрол пред Административен съд - Ямбол е била Заповед № ДК-02-Я-1/14. 04. 2020 год. на Началника на РДНСК Ямбол, с която на осн. чл. 225, ал. 1 във вр. с чл. 222, ал. 1, т. 10 от ЗУТ във вр. с чл. 225, ал. 2, т. 2 ЗУТ е наредено на „Континвест“ ООД в качеството му на собственик да премахне на незаконен строеж „Парогенераторно помещение“, изпълнен източно до промишлена едноетажна масивна сграда с идентификатор № 87374. 515. 60. 1 по КК на гр. Я., УПИ XVI, кв. 333 по плана на гр. Я., съдържащо технологично оборудване от 2 броя парогенератори и тръбни разводки, обслужващи химическо производство в основната сграда, представляваща цех „Алуминиеви соли“.</w:t>
        <w:tab/>
        <w:br/>
        <w:tab/>
        <w:t xml:space="preserve">С обжалваното решение съдът е отхвърлил жалбата срещу заповедта, като е приел, че е последната е издадена от компетентен орган за строеж първа категория по чл. 137, ал. 1, т. 1, б. „к“ ЗУТ, в предвидената от закона писмена форма, съдържаща всички необходими реквизити по чл. 59 ал. 2 АПК и при спазена процедура на съставяне и съобщаване на констативния акт, чиито констатации са възпроизведени и в заповедта. По съществото на спора е прието, че процесната постройка съставлява „строеж“ по смисъла на § 5 т. 38 от ДР на ЗУТ, изграден без строителни книжа. С тези мотиви са обосновани изводи за наличието на незаконен строеж по смисъла на чл. 225, ал. 2, т. 2 ЗУТ, който подлежи на премахване. Извършвайки преценка за наличие на предпоставките за търпимост по § 16 от ПР на ЗУТ и § 127, ал. 1 от ЗИД на ЗУТ, съдът е изложил мотиви, че незаконният строеж, за който по изготвената и неоспорена съдебно-техническа експертиза е установено, че е построен в периода 28. 04. 2010 г. – 19. 03. 2014 г., попада извън приложното поле на посочените норми, изтичащо на 31. 03. 2001 г. Обоснован е краен извод, че издадената заповед е законосъобразна, тъй като строежът не е търпим и подлежи на премахване. Решението е валидно, допустимо и правилно.</w:t>
        <w:tab/>
        <w:br/>
        <w:tab/>
        <w:t xml:space="preserve">Съдът е изложил подробни и обосновани изводи за материалната и процесуалната законосъобразност на оспорения административен акт по всички основания по чл. 146 АПК. Мотивите на съда не противоречат на събраните по делото доказателства и формулират причинно-следствената връзка за крайното решение за отхвърляне на жалбата.</w:t>
        <w:tab/>
        <w:br/>
        <w:tab/>
        <w:t xml:space="preserve">Предмет на заповедта за премахване е „Парогенераторно помещение“ с метална конструкция с преградни стени и едноскатен покрив от ламарина в размери 5, 50/5, 70м и височина 3, 50/3, 00м. В тази връзка аргументите на касатора за характера на разположените в него парогенератори на машини са неоснователни, тъй като със заповедта е наредено не тяхното премахване, а на цялото помещение, в което се намират. Не намира приложение и посочената в частната жалба разпоредба на чл. 151, ал. 1, т. 1 ЗУТ, неправилно посочена като т. 3, доколкото същата изключва текущи ремонти на сгради, постройки, съоръжения и инсталации от задължението за издаване на разрешение за строеж, но същото е относимо единствено за поддържането на законно изградени сгради. Извършването на текущ ремонт на незаконен строеж няма узаконяващ ефект.</w:t>
        <w:tab/>
        <w:br/>
        <w:tab/>
        <w:t xml:space="preserve">Съгласно разпоредбата на чл. 225, ал. 2, т. 2 ЗУТ, строеж или част от него е незаконен, когато е извършен без одобрен инвестиционен проект и/или разрешение за строеж. По делото безспорно е установено, че процесната постройка представлява „строеж“ по смисъла на § 5, т. 38 ДР ЗУТ, първа категория, извършен без строителни книжа. Възражението на касатора за съдържане на процесното помещение в разрешеното от Акт образец 16 от 15. 01. 1988 г. е неоснователно, доколкото неоспореното заключение на вещото лице по изготвената съдебно-техническа експертиза е в обратна насока.</w:t>
        <w:tab/>
        <w:br/>
        <w:tab/>
        <w:t xml:space="preserve">Предвид изложеното, констатираното незаконно строителство подлежи на премахване, ако за него не намират приложение разпоредбите за търпимост по § 16, ал. 1-3 ПР ЗУТ и § 127, ал. 1 ПЗР ЗИДЗУТ. Съгласно извадени сателитни снимкови изображения от Гугъл, вещото лице определя момента на построяване в периода 28. 04. 2010 г. – 19. 03. 2014 г. 3а изградени след 31. 03. 2001 г. строежи не намират приложение разпоредбите на § 16, ал. 1-3 ПР ЗУТ и § 127, ал. 1 ПЗР ЗИДЗУТ.Стелно, постройката е недопустима и подлежи на премахване.</w:t>
        <w:tab/>
        <w:br/>
        <w:tab/>
        <w:t xml:space="preserve">Отсъствието на поддържаните касационни основания и на констатирани при служебната проверка по чл. 218, ал. 2 АПК други пороци на обжалваното решение сочат на неоснователност на касационната жалба, поради което обжалваното решение на Административен съд - Ямбол следва да бъде оставено в сила.</w:t>
        <w:tab/>
        <w:br/>
        <w:tab/>
        <w:t xml:space="preserve">При този изход на делото следва да се уважи своевременно направеното искане за присъждане в полза на ответника на разноски, съставляващи юрисконсултско възнаграждение за касационната инстанция в размер на 100 (сто) лева, изчислено по реда на чл. 78, ал. 8 ГПВ въ връзка с чл. 37 ЗПП и чл. 24 от Наредба за заплащането на правната помощ.</w:t>
        <w:tab/>
        <w:br/>
        <w:tab/>
        <w:t xml:space="preserve">Водим от горното, Върховният административен съд, Второ отделение РЕШИ: </w:t>
        <w:tab/>
        <w:br/>
        <w:tab/>
        <w:t xml:space="preserve">ОСТАВЯ В СИЛА Решение № 185/02. 11. 2020 г. постановено по адм. д. № 131/2020 г. по описа на Административен съд - Ямбол.</w:t>
        <w:tab/>
        <w:br/>
        <w:tab/>
        <w:t xml:space="preserve">ОСЪЖДА „Континвест“ ООД, [ЕИК], да заплати на ДНСК разноски за касационната инстанция в размер на 100 (сто) лева, юрисконсултско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