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№4275/02.04.2021 по адм. д. №10113/2020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Министерство на правосъдието срещу Решение №3811 от 13. 07. 2020 г. на Административен съд София – град по административно дело №3729/2020 г., с което е отхвърлена жалбата му срещу Решение за определяне на финансова корекция №ФК-2020–227/10. 04. 2020 г., издадено от ръководителя на Управляващия орган на Оперативна програма "Добро управление” (ОПДУ) 2014-2020, с което е определена финансова корекция в размер на 5 на сто върху допустимите, засегнати от нарушението разходи по Договор №93-00-ЗЗ2/21. 11. 2019 г. с „Перфект плюс” ЕООД, финансирани по оперативната програма.</w:t>
        <w:tab/>
        <w:br/>
        <w:tab/>
        <w:t xml:space="preserve">Касационният жалбоподател твърди неправилност на решението, поради нарушение на материалния закон и необоснованост - касационни основания по чл. 209, т. 3 АПК.</w:t>
        <w:tab/>
        <w:br/>
        <w:tab/>
        <w:t xml:space="preserve">Първоинстанционният съд не е изследвал задълбочено и съответно не е обсъдил аргументите на жалбоподателя по отношение на избрания критерий „оптимално съотношение качество/цена”. По отношение на подпоказател Т2 „Осигуряване на съответствие на Централизирания електронен портал за медиация с изискванията на европейския регламент за защита на личните данни – GDPR”, първоинстанционният съд неправилно е приел, че с подпоказателя се оценява съответствието на техническите предложения с изискванията на регламента, тъй като мерките са относими към качеството на крайния резултат, поради което техническо предложение, което надгражда с повече мерки, би получило повече точки. Участникът, който е предложил повече мерки, които съответно е обосновал и мотивирал, да получи по-голям брой точки, защото по-големият брой мерки гарантира в по - голяма степен качеството на изпълнение, още повече спрямо участник, който не е предложил мерки. Съдът неправилно е приел, че участник, който не е предложил мярка/мерки вместо да бъде отстранен няма да бъде оценяван по този подпоказател. Присъждането на точки в зависимост от броя на предложените мерки, с които се надграждат минималните изисквания, не е оценка на пълнотата и начина на представяне на информация.</w:t>
        <w:tab/>
        <w:br/>
        <w:tab/>
        <w:t xml:space="preserve">По отношение на подпоказателя Т1 „Управление на проектните дейности и управление на качеството” на оценка са подложени обстоятелствата, които надграждат минималните изисквания на възложителя, посочени в Техническото задание и могат обективно да бъдат оценени. Липсата на яснота на начина на оценяване, дори да се приеме, че е налице, не означава автоматично оценяване на пълнотата и начинът на представяне на информацията в предложението.</w:t>
        <w:tab/>
        <w:br/>
        <w:tab/>
        <w:t xml:space="preserve">Счита за необоснован извода на съда, че при липса на което и да е от трите обстоятелства, подлежащи на оценка съгласно методиката, участникът следва да бъде отстранен, вместо оценен по този и/или останалите показатели и подпоказатели. От по нататъшно участие се отстраняват технически предложения, които не отговарят на предварително обявените от възложителя минимални изисквания. Посочените в методиката, подлежащи на оценка обстоятелства надграждат минималните изисквания.</w:t>
        <w:tab/>
        <w:br/>
        <w:tab/>
        <w:t xml:space="preserve">Иска отмяна на обжалваното решение и постановяване на ново, с което да се отмени обжалваният административен акт. Претендират се разноски. Касаторът се представлява от юрисконсулт С. Р. - К..</w:t>
        <w:tab/>
        <w:br/>
        <w:tab/>
        <w:t xml:space="preserve">Ответникът – ръководител на управляващия орган на Оперативна програма "Добро управление” 2014-2020, изразява становище за неоснователност на касационната жалба. Счита, че липсват ясни и обективни критерии, както по отношение на минималните изисквания в Техническото задание, така и в съответните подпоказатели за оценка, за разграничаване на действително надграждащи елементи в евентуално предложените от участниците оценявани три обстоятелства по подпоказателя Т1 и мерки по подпоказателя Т2 от показателя ТО. Вместо това е допуснато непозволено оценяване на пълнотата и начина на представяне на информацията в техническото предложение по отношение на управлението на проектните дейности и на качеството, както и на осигуряването на съответствие на Централния електронен портал за медиация с изискванията на регламента Регламент (ЕС) 2016/679 (GDPR)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За да постанови процесното съдебно решение, съдът е приел от фактическа страна, че:</w:t>
        <w:tab/>
        <w:br/>
        <w:tab/>
        <w:t xml:space="preserve">На 03. 10. 2017 г. между Министерство на правосъдието, в качеството му на бенефициер и ръководителят на УО на ОПДУ, е сключен Договор за предоставяне на безвъзмездна финансова помощ №BG05SFOP001-3. 001-0014-C01 за изпълнение на проект: "Насърчаване използването на медиацията като алтернативен способ за решаване на спорове”.</w:t>
        <w:tab/>
        <w:br/>
        <w:tab/>
        <w:t xml:space="preserve">С Решение №ЛС-07-52 от 28. 05. 2019 г. на главния секретар на Министерство на правосъдието, е открита процедура за възлагане на обществена поръчка с предмет: "Разработване и внедряване на Централизиран електронен портал за медиация”.</w:t>
        <w:tab/>
        <w:br/>
        <w:tab/>
        <w:t xml:space="preserve">С Решение №ЛС-07-101 от 13. 09. 2019 г. на главния секретар на Министерство на правосъдието са класирани участниците и е определен за изпълнител на обществената поръчка – „Перфект плюс” ЕООД.</w:t>
        <w:tab/>
        <w:br/>
        <w:tab/>
        <w:t xml:space="preserve">На 21. 11. 2019 г. е сключен е Договор №93-00-332 с избрания изпълнител „Перфект плюс” ЕООД на стойност 188 800 лв. без ДДС, или 226 560 лв. с ДДС.</w:t>
        <w:tab/>
        <w:br/>
        <w:tab/>
        <w:t xml:space="preserve">На 10. 02. 2020 г. с писмо, изх. №02. 50-15, бенефициерът – Министерство на правосъдието е уведомен за стартирала процедура по определяне на финансова корекция във връзка с установени нарушения по проведената процедура за възлагане на обществена поръчка с предмет: "Разработване и внедряване на Централизиран електронен портал за медиация”.</w:t>
        <w:tab/>
        <w:br/>
        <w:tab/>
        <w:t xml:space="preserve">На 24. 02. 2020 г. с писмо, peг. №BG05SFOP001-0014-С04-М069, бенефициерът е депозирал писмено възражение.</w:t>
        <w:tab/>
        <w:br/>
        <w:tab/>
        <w:t xml:space="preserve">На 10. 04. 2020 г. е издадено обжалваното Решение за определяне на финансова корекция №ФК-2020–227 на ръководителя на Управляващия орган на ОПДУ, с което на основание чл. 70, ал. 1, т. 9 и чл. 73, ал. 1-3 във вр. с чл. 9, ал. 5, чл. 49, ал. 2, т. 1, чл. 70, ал. 1, т. 9 и ал. 2, чл. 71, ал. 1-4 и чл. 72, ал. 1-5 от Закон за управление на средствата от Европейските структурни и инвестиционни фондове (ЗУСЕСИФ), във връзка с установени нарушения на чл. 2, ал. 1, т. 1 и т. 2 и чл. 2, ал. 2 във вр. с чл. 70, ал. 4, ал. 5, изр. трето, ал. 7, т. 1 и т. 2, б. „б”, чл. 107, т. 2, б. „а” от ЗОП (ЗАКОН ЗА ОБЩЕСТВЕНИТЕ ПОРЪЧКИ) (ЗОП), на Министерство на правосъдието, е определена финансова корекция в размер на 5 % върху допустимите, засегнати от нарушението разходи по Договор №93-00-ЗЗ2/21. 11. 2019 г. с „Перфект плюс” ЕООД, финансирани по ОПДУ, на основание т. 11, б. "б”, колона 3 (по отношение на процедури по чл. 20, ал. 1 ЗОП) от Приложение №1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(Наредбата).</w:t>
        <w:tab/>
        <w:br/>
        <w:tab/>
        <w:t xml:space="preserve">При така установената фактическа обстановка, от правна страна първоинстанционният съд приема, че обжалваното решение е издадено от компетентен орган и в предвидената от закона форма, без допуснати нарушения на административнопроизводствените правила и в съответствие с материалния закон.</w:t>
        <w:tab/>
        <w:br/>
        <w:tab/>
        <w:t xml:space="preserve">Съдът счита, че подпоказателят Т2 "Осигуряване на съответствие на Централизирания електронен портал за медиация с изискванията на европейския регламент за защита на личните данни – GDPR”, не попада в обхвата на допустимите показатели за оценка на оптималното съотношение качество/цена съгласно чл. 70, ал. 4 във връзка с чл. 70, ал. 2, т. 3 ЗОП. Осигуряването на съответствие с приложимите нормативни изисквания не може да бъде измерител на качество и ниво на изпълнението, по което техническите предложения в офертите на участниците да бъдат обективно оценени и сравнени, тъй като не се отнася до "технически параметри, естетически и функционални характеристики, достъпност, предназначение за всички потребители, социални, екологични и иновативни характеристики и иновативни търговски техники и условия”, "организация и професионална компетентност на персонала, на който е възложено изпълнението на поръчката” или "обслужване и поддръжка, техническа помощ и условия”.</w:t>
        <w:tab/>
        <w:br/>
        <w:tab/>
        <w:t xml:space="preserve">Първоинстанционният съд приема за правилен изводът на административния орган, че подпоказателят Т2 е формулиран в нарушение на чл. 107, т. 2, б. "а” ЗОП, при което възложителят е допуснал възможността офертата на участник, който подлежи на отстраняване поради несъответствие с предварително обявените условия за изпълнение на поръчката, да бъде оценена (по останалите подпоказатели) и класирана съобразно методиката за комплексна оценка на офертите, което има пряко отражение върху крайния резултат от провеждането на обществената поръчка — избора на изпълнител. Конкретният обхват на минималните изисквания на Възложителя, неизпълнението на които би довело до отстраняване на участника от процедурата, както и надграждащите компоненти/информация, са оставени на субективната, макар професионална, преценка на членовете на комисията. Пояснението в методиката за комплексна оценка на офертите по отношение на подпоказателя Т2, че "предложени мерки, за които участникът не е дал обосновка за избора им и по какъв начин те ще спомогнат за осигуряване на съответствие на портала с Регламент (ЕС) 2016/679 (GDPR) няма да се оценяват”, според съда, не може да бъде счетено за поставяне на ясни и конкретни условия, на които следва да отговарят тези мерки, за да бъдат счетени за надграждащи обстоятелства. Поради липсата на ясни и конкретни както минимални изисквания, така и условия, на които подлежащите на оценяване мерки за осигуряване на съответствие с Регламент (ЕС) 2016/679 (GDPR) да отговарят, за да бъдат счетени за надграждащи над минималните изисквания, първоинстанционният съд е обосновал извод, че възложителят е допуснал неограничена свобода на избор, която не гарантира реална конкуренция, в нарушение на чл. 70, ал. 5, изречение трето ЗОП.</w:t>
        <w:tab/>
        <w:br/>
        <w:tab/>
        <w:t xml:space="preserve">Съдът счита, че начинът на оценяване по подпоказателя Т2 не дава възможност да се оцени нивото на изпълнение, предложено във всяка оферта, в съответствие с предмета на обществената поръчка и техническите спецификации и да бъдат сравнени и оценени обективно техническите предложения в офертите, в нарушение на чл. 70, ал. 7, т. 1 и т. 2 ЗОП.</w:t>
        <w:tab/>
        <w:br/>
        <w:tab/>
        <w:t xml:space="preserve">Първоинстанционният съд установява и нарушение на изречение второ от чл. 33, ал. 1 от Правилник за прилагане на ЗОП (ЗАКОН ЗА ОБЩЕСТВЕНИТЕ ПОРЪЧКИ) (ППЗОП), тъй като към оценяване на пълнотата и начина на представяне на информацията навежда и оценяването (присъждането на точки по този подпоказателя Т2 съобразно методиката за комплексна оценка на офертите) на броя предложени мерки за осигуряване на съответствие с Регламент (ЕС) 2016/679 (GDPR)</w:t>
        <w:tab/>
        <w:br/>
        <w:tab/>
        <w:t xml:space="preserve">По отношение подпоказателя Т1 "Управление на проектните дейности и управление на качеството”, съдът приема, че във формулировката на подлежащите на оценка обстоятелства по този подпоказател са използвани понятия, които създават неяснота и предполагат субективизъм при присъждане на оценките от комисията на възложителя. Освен допуснатия субективизъм при оценката на комисията, тази неяснота създава предпоставка за недопустимо оценяване на пълнотата и начина на представяне на информацията в техническите предложения, допълнително подчертана в третото обстоятелство чрез оценяването на минимален брой (2) предложени действия за осигуряване на качеството. Тъй като съгласно минималните изисквания в Техническото задание всички етапи/фази, дейности и бизнес процеси, включително организацията и сроковете по тяхното изпълнение, подход за осигуряване на качеството и мониторинг (текущ и регулярен) на изпълнението, следва да бъдат ясно, точно и детайлно описани в техническите предложения, поради непосочването на ясни и обективни надграждащи качества/елементи във всяко от трите оценявани обстоятелства и допуснатата в методиката за комплексна оценка възможност всяко едно от трите обстоятелства да липсва в техническото предложение на участниците, при липсата на което и да било от трите обстоятелства, участникът следва да бъде отстранен поради неизпълнение на съответните минимални изисквания на Техническата спецификация, а не допуснат до комплексна оценка и оценен по този и/или останалите показатели и подпоказатели, в нарушение на чл. 107, т. 2, б. "а” ЗОП.</w:t>
        <w:tab/>
        <w:br/>
        <w:tab/>
        <w:t xml:space="preserve">Първоинстанционният съд приема, че правилно установените нарушения са квалифицирани като нередност по т. 11, б. "б”, колона 3 (по отношение на процедури по чл. 20, ал. 1 ЗОП) от Приложение №1 към чл. 2, ал. 1 от Наредбата, като правилно е определен размерът и основата на финансовата корекция.</w:t>
        <w:tab/>
        <w:br/>
        <w:tab/>
        <w:t xml:space="preserve">По изложените съображения, жалбата срещу процесния административен акт е отхвърлена. Решението е правилно като краен резултат.</w:t>
        <w:tab/>
        <w:br/>
        <w:tab/>
        <w:t xml:space="preserve">Касаторът счита за противоречащ на закона и необоснован извода на първоинстанционния съд, че по отношение на подпоказател Т2 се оценява съответствието на техническите предложения с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- Общ регламент относно защитата на данните (Регламент (ЕС) 2016/679), както и по отношение на подпоказател Т1, извода на съда, че този показател не съдържа надграждащи елементи над минималните изисквания в Техническото задание, съответно, че са допуснати нарушения на чл. 70, ал. 4, чл. 70, ал. 5, изр. трето, чл. 70, ал. 7, т. 1 и т. 2, чл. 107, т. 2 б. „а” ЗОП и чл. 33, ал. 1, изречение трето ППЗОП.</w:t>
        <w:tab/>
        <w:br/>
        <w:tab/>
        <w:t xml:space="preserve">Преценката за съответствие на приетия от бенефициера (по смисъла на член 2, т. 10 от Регламент №1303/2013) показател за оценка с изискванията на закона следва да бъде направена на базата на предмета на процесната обществена поръчка.</w:t>
        <w:tab/>
        <w:br/>
        <w:tab/>
        <w:t xml:space="preserve">Видно от предмета на процесната поръчка става въпрос за разработване и внедряване на Централизиран електронен портал за медиация. В случая, по подпоказател Т1 "Управление на проектните дейности и управление на качеството”, отношение към трите подлежащи на оценяване обстоятелства имат минималните изисквания от Техническото задание, съгласно които всички етапи/фази, дейности и бизнес процеси, включително организацията и сроковете по тяхното изпълнение, подход за осигуряване на качеството и мониторинг (текущ и регулярен) на изпълнението, следва да бъдат ясно, точно и детайлно описани в техническите предложения. В раздел 6 от Техническото задание са предвидени девет етапа за изпълнение на проекта, като с оглед еднократното използване на термина „фаза” в подраздел 5. 3. от Техническото задание по отношение на методологията за управление на проекта, може да се направи извод, че възложителят го е използвал като синоним на „етап”, както правилно приема административният орган, чийто извод е потвърден от първоинстанционния съд.</w:t>
        <w:tab/>
        <w:br/>
        <w:tab/>
        <w:t xml:space="preserve">Трите подлежащи на оценяване обстоятелства са следните:</w:t>
        <w:tab/>
        <w:br/>
        <w:tab/>
        <w:t xml:space="preserve">1. Участникът е посочил процесите, които ще се прилагат за всяка фаза на проекта съгласно предложената от него методология за управление на проекта, и е обяснил тяхната роля за успешно управление на проекта;</w:t>
        <w:tab/>
        <w:br/>
        <w:tab/>
        <w:t xml:space="preserve">2. Участникът е предложил средства и/или процедури за проследяване напредъка по изпълнение на поръчката, като е обяснил как ще бъдат използвани с цел мониторинг на изпълнението на проектните дейности;</w:t>
        <w:tab/>
        <w:br/>
        <w:tab/>
        <w:t xml:space="preserve">3. Участникът е предложил минимум по две действия за осигуряване качеството на изпълнение на всеки етап на проекта, съгласно етапите, дефинирани в раздел 6 от техническото задание.</w:t>
        <w:tab/>
        <w:br/>
        <w:tab/>
        <w:t xml:space="preserve">Така изложеното обосновава правилност на извода на първоинстанционният съд за наличие на нарушение на чл. 70, ал. 7, т. 1 и т. 2 ЗОП, тъй като минималните изисквания по своята същност, с оглед използваните понятия, са идентични и се припокриват с понятията използвани в надграждащите обстоятелства.</w:t>
        <w:tab/>
        <w:br/>
        <w:tab/>
        <w:t xml:space="preserve">Наличието на идентичност и припокриване между минималните изисквания и надграждащите обстоятелства създава предпоставка и за оценяване на пълнотата и начина на представяне на информацията в техническите предложения, в нарушение на чл. 33, ал. 1, изр. второ и трето ППЗОП.</w:t>
        <w:tab/>
        <w:br/>
        <w:tab/>
        <w:t xml:space="preserve">По отношение на подпоказател Т2 "Осигуряване на съответствие на Централизирания електронен портал за медиация с изискванията на европейския регламент за защита на личните данни – GDPR”, правилен е изводът на първоинстанционния съд, че този показател не попада в обхвата на допустимите показатели за оценка на оптимално съотношение цена/качество съгласно чл. 70, ал. 4 във вр. с чл. 70, ал. 2, т. 3 ЗОП. Осигуряването на съответствие с приложимите нормативни изисквания не може да бъде критерий за оценка. Съответствието с Регламент (ЕС) 2016/679 представлява задължително условие за законосъобразно изпълнение на възлаганите дейности и като такова е зададено като минимално изискване в Техническото задание. Предвидените в методиката мерки целят да се осигури в най-висока степен изпълнение, което съответства на изискванията в областта на защитата на личните данни и не съдържат надграждащ елемент, тъй като отново се отнасят за съответствие с нормативните изисквания на регламента. Независимо от броя мерки, крайният резултат по отношение на качеството на изпълнение на поръчката е един и същ.</w:t>
        <w:tab/>
        <w:br/>
        <w:tab/>
        <w:t xml:space="preserve">Доколкото самият подпоказател е недопустим, безпредметно е обсъждането на останалите посочени в административния акт нарушения.</w:t>
        <w:tab/>
        <w:br/>
        <w:tab/>
        <w:t xml:space="preserve">Неотносимо към фактическите установявания в обжалвания административен акт е посоченото нарушение на чл. 107, т. 2, б. „а“ ЗОП, което не е свързано с незаконосъобразни критерии за възлагане, които ограничават достъпа на участниците, а касае дейност на възложителя свързана с основания за отстраняване от участие.</w:t>
        <w:tab/>
        <w:br/>
        <w:tab/>
        <w:t xml:space="preserve">С оглед на изложеното изводът на съда за законосъобразност на оспорения акт е правилен.</w:t>
        <w:tab/>
        <w:br/>
        <w:tab/>
        <w:t xml:space="preserve">За допуснатите нарушения, с оглед на характера им и при прилагане на теста на Съда на Европейския съюз за преценка на третия елемент на фактическия състав на нередността – вредата – не може да се изключи възможността да има отражение върху бюджета на Съюза (решение от 14 юли 2016, Wroclaw, С-406/14, EU:C:2016:562, точка 45), което прави доказан фактическият състав на нередността. Нередността е основанието на финансовата корекция.</w:t>
        <w:tab/>
        <w:br/>
        <w:tab/>
        <w:t xml:space="preserve">Що се отнася до нейния размер, първоинстанционният съд правилно и подборно е мотивирал приложимите нормативни актове като квалификацията на нередността правилно е по т. 11, б. "б”, колона 3 (по отношение на процедури по чл. 20, ал. 1 ЗОП) от Приложение №1 към чл. 2, ал. 1 от Наредбата. Правилно е определена и основата на корекцията с оглед да пълното финансиране на проекта от средствата по чл. 1, ал. 2 ЗУСЕСИФ.</w:t>
        <w:tab/>
        <w:br/>
        <w:tab/>
        <w:t xml:space="preserve">Изложеното прави жалбата на Министерство на правосъдието неоснователна и съдът следва да я отхвърли.</w:t>
        <w:tab/>
        <w:br/>
        <w:tab/>
        <w:t xml:space="preserve">С оглед на изхода от спора, направено от ответника искане и на основание чл. 143, ал. 4 във вр. с чл. 228 АПК, съдът следва да осъди Министерство на правосъдието да заплати на Министерски съвет на Р. Б направените по делото разноски. Същите, видно от доказателствата по делото са за юрисконсултско възнаграждение, размерът на което съдът определя на 200, 00 лв. на основание чл. 78, ал. 8 от ГПК (Г. П. К) във вр. с чл. 25, ал. 1 от Наредба за заплащането на правната помощ.</w:t>
        <w:tab/>
        <w:br/>
        <w:tab/>
        <w:t xml:space="preserve">По изложените съображения и на основание чл. 221, ал. 2 АПК, Върховният административен съд, седмо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№3811 от 13. 07. 2020 г. на Административен съд София – град по административно дело №3729/2020 г.</w:t>
        <w:tab/>
        <w:br/>
        <w:tab/>
        <w:t xml:space="preserve">ОСЪЖДА Министерство на правосъдието, гр. С., ул. „Славянска” № 1 да заплати на Министерски съвет на Р. Б, гр. С., бул. „Дондуков“ №1, 200, 00 (двеста) лева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