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№522/06.07.2011 по ч. търг. д. №218/2011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522</w:t>
        <w:tab/>
        <w:br/>
        <w:tab/>
        <w:t xml:space="preserve"> </w:t>
        <w:tab/>
        <w:br/>
        <w:tab/>
        <w:t xml:space="preserve"> [населено място], 06. 07. 2011г.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трети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> </w:t>
        <w:tab/>
        <w:br/>
        <w:tab/>
        <w:t xml:space="preserve">след като разгледа, докладваното от съдията К. ч. т.д. №218/2011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във вр. с чл. 280, ал. 1 ГПК. </w:t>
        <w:tab/>
        <w:br/>
        <w:tab/>
        <w:t xml:space="preserve"> </w:t>
        <w:tab/>
        <w:br/>
        <w:tab/>
        <w:t xml:space="preserve"> Обжалвано е определение №25 от 7. 01. 2011г., постановено по ч. гр. дело №1020/2010г. на Русенския окръжен съд, с което е потвърдено разпореждането на Русенския районен съд от 15. 04. 2010г., по гр. дело №5367/2007г. за издавена на изпълнителен лист. Жалбоподателят иска отмяна на определението като нищожно, недопустимо и неправилно. Според жалбоподателя е налице конфликт на интереси между дружеството ответник и съда, което се отразява върху валидността и допустимостта на обжалваното определение, а необосноваността е обоснована с несъобразяването с ТЗ относно изписването на имената на фирмите. </w:t>
        <w:tab/>
        <w:br/>
        <w:tab/>
        <w:t xml:space="preserve"> </w:t>
        <w:tab/>
        <w:br/>
        <w:tab/>
        <w:t xml:space="preserve"> Ответникът по частната касационна жалба [фирма] – Р. не представя писмен отговор.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но същата е процесуално недопустима. </w:t>
        <w:tab/>
        <w:br/>
        <w:tab/>
        <w:t xml:space="preserve"> </w:t>
        <w:tab/>
        <w:br/>
        <w:tab/>
        <w:t xml:space="preserve">Разпореждането по чл. 407, ал. 1 ГПК, с което се издава или отказва издаването на изпълнителен лист, подлежи на двуинстанционно разглеждане. С произнасянето по същество на частната жалба от въззивния съд, разпореждането на районния съд за идване на изпълнителен лист е влязло в сила и с него е изчерпан инстанционния контрол по чл. 407 ГПК. Относимо към недопустимостта на касационното обжалване на въззивното определение е даденото в т. 6 на </w:t>
        <w:tab/>
        <w:br/>
        <w:tab/>
        <w:t xml:space="preserve"> </w:t>
        <w:tab/>
        <w:br/>
        <w:tab/>
        <w:t xml:space="preserve">ТР № 1 от 2001 г</w:t>
        <w:tab/>
        <w:br/>
        <w:tab/>
        <w:t xml:space="preserve"> </w:t>
        <w:tab/>
        <w:br/>
        <w:tab/>
        <w:t xml:space="preserve">. разрешение по тълкуването на </w:t>
        <w:tab/>
        <w:br/>
        <w:tab/>
        <w:t xml:space="preserve"> </w:t>
        <w:tab/>
        <w:br/>
        <w:tab/>
        <w:t xml:space="preserve">чл. 244 ГПК</w:t>
        <w:tab/>
        <w:br/>
        <w:tab/>
        <w:t xml:space="preserve"> </w:t>
        <w:tab/>
        <w:br/>
        <w:tab/>
        <w:t xml:space="preserve"> отм., на който е аналогичен </w:t>
        <w:tab/>
        <w:br/>
        <w:tab/>
        <w:t xml:space="preserve"> </w:t>
        <w:tab/>
        <w:br/>
        <w:tab/>
        <w:t xml:space="preserve">чл. 407 ГПК</w:t>
        <w:tab/>
        <w:br/>
        <w:tab/>
        <w:t xml:space="preserve"> </w:t>
        <w:tab/>
        <w:br/>
        <w:tab/>
        <w:t xml:space="preserve"> в сила от 1. 03. 2008 г., а именно пред ВКС подлежи на обжалване по реда на частната жалба разпореждането за издаване на изпълнителен лист, когато за първи път е постановено от въззивен съд, какъвто не е настоящия случай. Определението на въззивния съд не е от категорията на преграждащите развитието на производството определения - чл. 274, ал. 3, т. 1 ГПК, нито с него се дава разрешение по същество на друго производство - </w:t>
        <w:tab/>
        <w:br/>
        <w:tab/>
        <w:t xml:space="preserve"> </w:t>
        <w:tab/>
        <w:br/>
        <w:tab/>
        <w:t xml:space="preserve">чл. 247, ал. 3, т. 2 ГПК</w:t>
        <w:tab/>
        <w:br/>
        <w:tab/>
        <w:t xml:space="preserve"> </w:t>
        <w:tab/>
        <w:br/>
        <w:tab/>
        <w:t xml:space="preserve">, само в които случаи законът допуска касационно обжалване на въззивни определения при условията на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. Изложените доводи за наличието на конфликт на интереси нямат отношение към валидността и допустимостта на обжалвания съдебен акт.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Г. А. Ч. от [населено място] срещу определение №25 от 7. 01. 2011г., по ч. гр. дело № 1020/2010г. на Русенския окръжен съд.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ВКС, ТК в едноседмичен срок от датата на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