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№536/08.07.2011 по търг. д. №233/2011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233/11 г., ВКС, ТК, І-во отд.</w:t>
        <w:tab/>
        <w:br/>
        <w:tab/>
        <w:t xml:space="preserve"> </w:t>
        <w:tab/>
        <w:br/>
        <w:tab/>
        <w:t xml:space="preserve">Определение по т. д. № 233/11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№536</w:t>
        <w:tab/>
        <w:br/>
        <w:tab/>
        <w:t xml:space="preserve"> </w:t>
        <w:tab/>
        <w:br/>
        <w:tab/>
        <w:t xml:space="preserve"> София, 08. 07. 2011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двадесет и седми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233 по описа за 2011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А. Х. Атанасова и Р. С. Н. от [населено място], чрез процесуалния им пълномощник - адв.С. З. против въззивно решение № 741/08. 11. 2010 г. по в. т. д. № 510/2010 г. на Пловдивски апелативен съд, с което е оставено в сила решение № 130/31. 10. 2007 г. по т. д. № 171/2007 г. на Старозагорски окръжен съд в отхвърлителната му част и са отхвърлени предявените от жалбоподателките срещу [фирма], [населено място], искове с правно основание чл. 125, ал. 3 ТЗ за заплащане равностойност на дружествени дялове над 10 100 лв. до 19 700 лв. за А. Атанасова и над 10100 до 295 500 лв. за Р. Н..</w:t>
        <w:tab/>
        <w:br/>
        <w:tab/>
        <w:t xml:space="preserve"> </w:t>
        <w:tab/>
        <w:br/>
        <w:tab/>
        <w:t xml:space="preserve"> В касационната жалба се инвокират оплаквания за допуснати съществени нарушения на съдопроизводствените правила, изразили се в недопускане на допълнителна задача на съдебно икономическата експертиза, довели и до неизпълнение на задължителните указания на ВКС по прилагане на задължителната практика, обективирана в решение № 64/09. 06. 2009 г. по т. д. № 504/2008 г. на ВКС, ТК, ІІ т. о., за неправилно приложение на материалния закон, свързано с механизма на определяне равностойността на дружествения дял, и в частност с изготвяне на баланса на дружество и съобразяването му със счетоводните изисквания, които, според жалбоподателите, не били налице. </w:t>
        <w:tab/>
        <w:br/>
        <w:tab/>
        <w:t xml:space="preserve"> </w:t>
        <w:tab/>
        <w:br/>
        <w:tab/>
        <w:t xml:space="preserve">Твърди се, че неправилно, в разрез с общия принцип за справедливост, се приема от въззивната инстанция, че делът на напуснал съдружник следва да се изплати на база баланс на търговското дружество, в който имотите на дружеството са заприходени по исторически цени /цени на придобиване/, в противоречие със задължението за дружеството за извършване на преоценка на Д. и отразяване в баланса. Сочи се, че балансовата стойност на активите се определя от лицензиран оценител въз основа на оценка на активите по пазарната им цена, съгласно т. 7, 3 от СС 16 и след като въззивната инстанция не е приела в решението си този начин на оценка на равностойността на дружествения дял, се поддържа незаконосъобразност на обжалвания съдебен акт и се иска отмяната му, и постановяване на решение от ВКС, с което исковете да бъдат уважени в предявените им размери, ведно със законната лихва и разноските за съдебното производство.</w:t>
        <w:tab/>
        <w:br/>
        <w:tab/>
        <w:t xml:space="preserve"> </w:t>
        <w:tab/>
        <w:br/>
        <w:tab/>
        <w:t xml:space="preserve"> Ответникът по касационната жалба в писмен отговор заявява становище, че не следва да се допусне касационно обжалване, а по същество - излага доводи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подадена в рамките на едномесечния преклузивен срок по чл. 283 ГПК от надлежни страни в процеса срещу подлежащ на касационно обжалване съдебен акт и е процесуално допустима, а с оглед изложените от касатора основания, предвид данните по делото, касационното обжалване е недопустимо на сочените основания по чл. 280, ал. 1, т. 1 - т. 3 ГПК.</w:t>
        <w:tab/>
        <w:br/>
        <w:tab/>
        <w:t xml:space="preserve"> </w:t>
        <w:tab/>
        <w:br/>
        <w:tab/>
        <w:t xml:space="preserve"> В изложението си, съобразно императивното изискване на чл. 284, ал. 3, т. 1 ГПК, касаторът се позовава на основания, които цифрово е обозначил по чл. 280, ал. 1, т. т. 1, 2 и 3 ГПК. Поддържа, че съдът се е произнесъл по значими за спора правни въпроси, които макар и непрецизно формулирани, биха могли да се приемат, че се отнасят до: 1/ “установяването на факти от значение за изхода на спора с помощта на специални знания от областта на науката, изкуството, занаятите и др., с които съдът не разполага, е не само възможност, но </w:t>
        <w:tab/>
        <w:br/>
        <w:tab/>
        <w:t xml:space="preserve"> </w:t>
        <w:tab/>
        <w:br/>
        <w:tab/>
        <w:t xml:space="preserve">и задължение</w:t>
        <w:tab/>
        <w:br/>
        <w:tab/>
        <w:t xml:space="preserve"> </w:t>
        <w:tab/>
        <w:br/>
        <w:tab/>
        <w:t xml:space="preserve"> за решаващия съд”, като се поддържа, че този въпрос е разрешен в противоречие с т. 10 на ТР № 1/2001 г. на ОСГК /чл. 280, ал. 1, т. 1 ГПК/. </w:t>
        <w:tab/>
        <w:br/>
        <w:tab/>
        <w:t xml:space="preserve"> </w:t>
        <w:tab/>
        <w:br/>
        <w:tab/>
        <w:t xml:space="preserve">По втория процесуален въпрос - 2/ “задължителни ли са указанията, дадени в отменителното решение на ВКС по т. д. № 741/2010 г.“ - се твърди, че е налице основанието по чл. 280, ал. 1, т. 1 ГПК, тъй като било налице противоречие с т. 3 на ТР № 2/2004 г. на ОСГК и ТК на ВКС. Според жалбоподателките, материалноправният въпрос за стойността на материалните активи, въз основа на които следва да се изготви баланса на дружеството, е от значение за точното прилагане на закона, както и за развитие на правото /чл. 280, ал. 1, т. 3 ГПК/. Цитира се Писмо изх № 24-00-87 от 19. 02. 2003 г. на МФ. </w:t>
        <w:tab/>
        <w:br/>
        <w:tab/>
        <w:t xml:space="preserve"> </w:t>
        <w:tab/>
        <w:br/>
        <w:tab/>
        <w:t xml:space="preserve">В изложението се съдържа коментар на постановеното по реда на чл. 290 ГПК решение на ВКС, ІІ т. о. № 64/09. 06. 2009 г. по т. д. № 504/2008 г., в което се прилагал буквално принцип на записване на дълготрайните материални активи по тяхната историческа стойност, вместо по справедлива пазарна цена. </w:t>
        <w:tab/>
        <w:br/>
        <w:tab/>
        <w:t xml:space="preserve"> </w:t>
        <w:tab/>
        <w:br/>
        <w:tab/>
        <w:t xml:space="preserve"> Съгласно задължителните указания, дадени в т. 1 от Тълкувателно решение № 1/19. 02. 2010 година на Общото събрание на Гражданска и Търговска колегии на Върховния касационен съд, за да е налице основната предпоставка за достъп до касационен контрол е необходимо разрешеният от въззивния съд правен въпрос да е обусловил правните изводи по предмета на спора. В случая, посочените от жалбоподателите процесуалноправни въпроси не би могло да обосноват наличие на общата предпоставка за допускане на касационно обжалване. </w:t>
        <w:tab/>
        <w:br/>
        <w:tab/>
        <w:t xml:space="preserve"> </w:t>
        <w:tab/>
        <w:br/>
        <w:tab/>
        <w:t xml:space="preserve"> Вярно е, че за установяване на релевантни факти от значение за спора, когато съдът не разполага със специални познания, има възможност да назначи/ по искане на страна или служебно / експертиза, както и задължение да прецени експертното становище с оглед на всички данни по делото, подобно на другите доказателства. Заключението на вещото лице обаче на става обвързващо доказателство по делото, ако страната не е направила възражение срещу него. Съгласно т. 10 на цитираното тълкувателно решение, за решаващия съд съществува правната възможност / “по преценка на съда” според диспозитива на т. 10/ и без да е направено искане от страна в процеса, т. е. и служебно съдът да допусне доказателственото средство, ако отсъства искане, а е наложителна проверка на определени факти посредством експертиза с оглед целите на съдебното производство.В случая, и пред първоинстанционния и пред въззивния съд са назначавани вещи лица, същите са депозирали експертни заключения за проверка на баланса, за пазарната оценка на Д. на дружеството, за включване на определени имоти в баланса от търговското дружество, заключенията са били приети и обсъждани от решаващия съд. Обратната хипотеза, т. е. недопускане на възлагане на допълнителна задача на вещо лице, след отменителното решение на ВКС, е свързано с преценка за относимост на въпросите, на които е следвало да отговори експерта спрямо релевантните факти по конкретния правен спор и наличието или отсъствието на указания в тази насока за нови процесуални действия. </w:t>
        <w:tab/>
        <w:br/>
        <w:tab/>
        <w:t xml:space="preserve"> </w:t>
        <w:tab/>
        <w:br/>
        <w:tab/>
        <w:t xml:space="preserve">Въпросът за правилността на фактическите изводи на въззивната инстанция и за приложението на материалния закон въз основа на тях не попада в приложното поле на чл. 280, ал. 1 ГПК, нито основанията за касиране могат да се квалифицират като основания за допускане на касационно обжалване. Изготвянето на баланса и съобразяването на отделните му пера и методи на изчисляване на активите и пасивите, е свързан с приложение на счетоводни стандарти и действащ към релевантния момент Закон за счетоводството. Експертът, извършващ проверка на счетоводните записвания по баланса, е задължен да съобразява счетоводните изисквания за оценката на имуществото на търговското дружество, и за счетоводните изисквания при подобна оценка на активите и пасивите на търговското дружество, свързана не с определяне на ликвидационен дял, а с изплащане равностойността на дружествен дял при напускане /изключване/ на съдружник. </w:t>
        <w:tab/>
        <w:br/>
        <w:tab/>
        <w:t xml:space="preserve"> </w:t>
        <w:tab/>
        <w:br/>
        <w:tab/>
        <w:t xml:space="preserve">Не е предмет на производството по чл. 125, ал. 3 ТЗ установяване посредством експертно заключение на факта дали при изплащане на дружествените дялове на съдружничките, определени по пазарни цени, ще бъде засегната стопанската дейност на дружеството, нито в отменителното решение се съдържат подобни указания / чл. 293, ал. 2 и чл. 294, ал. 1 ГПК/, нито тази съпоставка, направена в решение № 64/09. 06. 2009 г. по т. д. № 504/2008 г. е задължителна, тъй като тя съставлява правна мотивировка на въпроса за начина на определяне на равностойността на дружествения дял. </w:t>
        <w:tab/>
        <w:br/>
        <w:tab/>
        <w:t xml:space="preserve"> </w:t>
        <w:tab/>
        <w:br/>
        <w:tab/>
        <w:t xml:space="preserve">По изложените съображения не е налице и основание за допускане на касационно обжалване и по втория процесуалноправен въпрос на визираното основание по чл. 280, ал. 1, т. 1 ГПК.</w:t>
        <w:tab/>
        <w:br/>
        <w:tab/>
        <w:t xml:space="preserve"> </w:t>
        <w:tab/>
        <w:br/>
        <w:tab/>
        <w:t xml:space="preserve"> По материалноправния въпрос за стойностите на материалните активи, въз основа на които следва да се изготви баланса на дружеството, не са налице основания за допускане по чл. 280, ал. 1, т. 3 ГПК. </w:t>
        <w:tab/>
        <w:br/>
        <w:tab/>
        <w:t xml:space="preserve"> </w:t>
        <w:tab/>
        <w:br/>
        <w:tab/>
        <w:t xml:space="preserve"> Съдът се е мотивирал защо приема визирания в решението вариант на експертното заключение, коментирал е посоченото от експерта, че балансът е съставен при спазване на счетоводните изисквания, че всички Д.- недвижими имоти са осчетоводени и са намерили отражение в баланса, в това число и каква е балансовата стойност на активите. Изводът на въззивната инстанция, изграден въз основа на експертното заключение за това, че няма данни за несъответствие с изискванията на счетоводните стандарти и указанията на МФ за осчетоводяване на Д., е свързан с решаващата дейност на този съд по съществото на спора. При постановяване на решението са съобразени указанията в отменителното решение, които макар и препращащи към практиката на ВКС по чл. 290 ГПК, посредством цитиране на съдебни актове относно определяне дължимата равностойност на дружествения дял на съдружник, чиито участие в капиталово търговско дружество, правно обособено като О., е преустановено, е последователна. </w:t>
        <w:tab/>
        <w:br/>
        <w:tab/>
        <w:t xml:space="preserve"> </w:t>
        <w:tab/>
        <w:br/>
        <w:tab/>
        <w:t xml:space="preserve">Аргументацията по съдебните актове е свързана със законовата редакция на чл. 125, ал. 3 ТЗ. В тази императивна правна норма е посочено изрично, че уреждането на имуществените последици се извършва въз основа на счетоводен баланс към края на месеца, през който е настъпило прекратяването. </w:t>
        <w:tab/>
        <w:br/>
        <w:tab/>
        <w:t xml:space="preserve"> </w:t>
        <w:tab/>
        <w:br/>
        <w:tab/>
        <w:t xml:space="preserve">Законодателят не визира пазарна стойност на активите /което предполага оценител/, а балансова стойност</w:t>
        <w:tab/>
        <w:br/>
        <w:tab/>
        <w:t xml:space="preserve"> </w:t>
        <w:tab/>
        <w:br/>
        <w:tab/>
        <w:t xml:space="preserve">, която се подчинява на счетоводните изисквания за съставяне на междинен баланс, в това число и за методологията на оценка на имуществото на дружеството, а последните подлежат на проверка посредством експертно заключение, преценяващо съобразяването със законовите изисквания за изчисляване на дружествения дял /а не ликвидационен дял/. </w:t>
        <w:tab/>
        <w:br/>
        <w:tab/>
        <w:t xml:space="preserve"> </w:t>
        <w:tab/>
        <w:br/>
        <w:tab/>
        <w:t xml:space="preserve"> Всъщност, формираните фактически и правни изводи на въззивния съд са в резултат на конкретната преценка на допуснатите и събрани в процеса доказателствени средства, </w:t>
        <w:tab/>
        <w:br/>
        <w:tab/>
        <w:t xml:space="preserve"> </w:t>
        <w:tab/>
        <w:br/>
        <w:tab/>
        <w:t xml:space="preserve">като правилността на тази преценка не може да се обсъжда в стадия по селекция на касационните жалби.</w:t>
        <w:tab/>
        <w:br/>
        <w:tab/>
        <w:t xml:space="preserve"> </w:t>
        <w:tab/>
        <w:br/>
        <w:tab/>
        <w:t xml:space="preserve"> Дори и да би могло да се приеме, че е налице общата предпоставка за допускане на касационно обжалване по този трети въпрос, поставеният от жалбоподателя правен въпрос не съставлява въпрос, които допринася </w:t>
        <w:tab/>
        <w:br/>
        <w:tab/>
        <w:t xml:space="preserve"> </w:t>
        <w:tab/>
        <w:br/>
        <w:tab/>
        <w:t xml:space="preserve">едновременно и за точното прилагане на закона, и за развитието на правото. </w:t>
        <w:tab/>
        <w:br/>
        <w:tab/>
        <w:t xml:space="preserve"> </w:t>
        <w:tab/>
        <w:br/>
        <w:tab/>
        <w:t xml:space="preserve">Разпоредбата на чл. 280, ал. 1, т. 3 ГПК намира приложение в случаите, когато приложимата правна норма изисква определяне на нейното действително съдържание по тълкувателен ред, респективно, когато се налага изоставяне на едно тълкуване и преминаване към друго такова, а точното прилагане на закона предполага да бъде подведен конкретният фактически състав под разпоредбата, която действително по обем и съдържание го урежда. Необходимо е наличието и на допълнителен критерий – точното прилагане на закона да е от значение </w:t>
        <w:tab/>
        <w:br/>
        <w:tab/>
        <w:t xml:space="preserve"> </w:t>
        <w:tab/>
        <w:br/>
        <w:tab/>
        <w:t xml:space="preserve">за развитието на правото. </w:t>
        <w:tab/>
        <w:br/>
        <w:tab/>
        <w:t xml:space="preserve"> </w:t>
        <w:tab/>
        <w:br/>
        <w:tab/>
        <w:t xml:space="preserve"> Отделно от изложеното, на настоящия състав е известна практика на ВКС, ТК, постановена по реда на чл. 290 ГПК, в която се приема същото разрешение, каквото се съдържа и в Решение № 64/09. 06. 2009 г. по т. д. № 504/2008 г. на ІІ т. о. – вж. Решение № 224/10. 09. 2010 г. по т. д. № 765/2008 г. на ІІ т. о.; Решение № 16/24. 03. 2011 по т. д. № 354/2010 г. І т. о. </w:t>
        <w:tab/>
        <w:br/>
        <w:tab/>
        <w:t xml:space="preserve"/>
        <w:tab/>
        <w:br/>
        <w:tab/>
        <w:t xml:space="preserve"> 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741/08. 11. 2010 г. по в. т. д. № 510/2010 г. на Пловдивски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