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№543/07.07.2010 по търг. д. №551/2010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543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07, 07,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1 юли две хиляди и десета година, в състав: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ч. т. дело № 551 /2010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1,т. 2 във вр. с чл. 407 ГПК.</w:t>
        <w:tab/>
        <w:br/>
        <w:tab/>
        <w:t xml:space="preserve"> </w:t>
        <w:tab/>
        <w:br/>
        <w:tab/>
        <w:t xml:space="preserve"> Образувано е по частна жалба на Н. Гр. Д. от В. против разпореждане № 689/21. 05. 2010 г. по в. т.д. № 22/2010 г. на Варненски АС в частта, с която е разпоредено издаване на изп. лист по въззивното решение и за разноските.</w:t>
        <w:tab/>
        <w:br/>
        <w:tab/>
        <w:t xml:space="preserve"> </w:t>
        <w:tab/>
        <w:br/>
        <w:tab/>
        <w:t xml:space="preserve"> Ответникът по частна жалба Ч. т. компания АД - В. е подал отговор, че същата е неоснователна, като претендира за разноски.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В частта за присъждане на разноски въззивното реишение има характер на определение по отношение на което правото на принудително изпълнение не се разпростира. Аргумент е чл. 404, т.1 ГПК в който по отношение на въззивните актове законодателят се е ограничил само до решения без да въведе и определения, както е в предходната-първата хипотеза. Следователно, невлязлото в сила определение за разноски не подлежи на принудително изпълнение.</w:t>
        <w:tab/>
        <w:br/>
        <w:tab/>
        <w:t xml:space="preserve"> </w:t>
        <w:tab/>
        <w:br/>
        <w:tab/>
        <w:t xml:space="preserve"> Неотносим е довода на ответника по частната жалба, че определението по чл. 248 ГПК не било обжалвано.</w:t>
        <w:tab/>
        <w:br/>
        <w:tab/>
        <w:t xml:space="preserve"> </w:t>
        <w:tab/>
        <w:br/>
        <w:tab/>
        <w:t xml:space="preserve"> По изложените съображения, частната жалба е основателна и следва да бъде уважена със законните последици на основание чл. 78 ГПК.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разпореждане № 689/21. 05. 2010 г. по в. т.д. № 22/2010 г. на Варненски АС в частта, с която е разпоредено издаване на изп. лист по въззивното решение и за разноските.</w:t>
        <w:tab/>
        <w:br/>
        <w:tab/>
        <w:t xml:space="preserve"> </w:t>
        <w:tab/>
        <w:br/>
        <w:tab/>
        <w:t xml:space="preserve"> Осъжда Ч. т. компания АД В. да заплати на Н. Гр. Д. В. сумата 15 лв. разноски по това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