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№6026/27.10.2021 по гр. д. №1579/2020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60269</w:t>
        <w:tab/>
        <w:br/>
        <w:tab/>
        <w:t xml:space="preserve"> </w:t>
        <w:tab/>
        <w:br/>
        <w:tab/>
        <w:t xml:space="preserve">гр. София, 27. 10. 2021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съдебно заседание на 09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В. Р. Ч: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участието на секретаря В. С,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1579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ищците Н. Ф. Н., гражданка на Р. Ф, чрез адв. В. Б. и Е. В. С., гражданка на Р. Ф, чрез адв. Л. С. срещу решение № III-107/17. 12. 2019 г. по в. гр. дело № 1150/2019 г. на Бургаския окръжен съд, с което е потвърдено решение № 38/17. 04. 2019 г. по гр. дело № 156/2018 г. на Районен съд [населено място], с което са отхвърлени предявените от жалбоподателките срещу „Интербилд” ЕООД [населено място] искове за прогласяване нищожността на основание чл. 26, ал. 1,пр. 1 ЗЗД, вр. чл. 146, ал. 1 ЗЗП, вр. чл. 143 ЗЗД на клаузите: чл. 13, изр. 2-ро, чл. 10, чл. 11, чл. 11, т.1 и т. 2, чл. 2 и чл. 21. 3 от Договор за поддръжка, сключен между страните на 31. 08. 2011 г. </w:t>
        <w:tab/>
        <w:br/>
        <w:tab/>
        <w:t xml:space="preserve"> </w:t>
        <w:tab/>
        <w:br/>
        <w:tab/>
        <w:t xml:space="preserve">С определение № 807/21. 12. 2020 т., постановено по настоящото дело е допуснато касационно обжалване по чл. 280, ал. 1,т. 3 ГПК по правните въпроси:1. попада ли в приложното поле на ЗЗП (ЗАКОН ЗА ЗАЩИТА НА ПОТРЕБИТЕЛИТЕ) договор за поддръжка на общи части на комплекс от затворен тип, сключен по реда на чл. 2 от ЗУЕС (ЗАКОН ЗА УПРАВЛЕНИЕ НА ЕТАЖНАТА СОБСТВЕНОСТ)/ЗУЕС/. 2.Имат ли качеството на потребители по смисъла на пар. 13, т.1 от ДР на ЗЗП физически лица – собствениците на самостоятелни обекти в сгради, построени в комплекс от затворен тип по сключени от тях договори за поддръжка на общите части на комплекса, ползващи услуга, предоставяна от търговско дружество инвеститор в кръга на неговата търговска дейност.</w:t>
        <w:tab/>
        <w:br/>
        <w:tab/>
        <w:t xml:space="preserve"> </w:t>
        <w:tab/>
        <w:br/>
        <w:tab/>
        <w:t xml:space="preserve">От извършена служебна справка от съда се установява, че е образувано дело № С-485/21 г. на Съда на Европейския съюз по отправено преюдициално запитване от Районен съд [населено място] на 05. 08. 2021 г. по преюдициалните въпроси:1. Притежават ли качеството „потребител”/по смисъла на чл. 2, б.”б” от Директива 93/13 ЕИО на Съвета от 05. 04. 1993 г. относно неравноправните клаузи в потребителските договори и чл. 2, пар. 1 от Директива 2011/83/ ЕС на Европейския парламент и на Съвета от 25. 10. 2011 г./ физическите лица – собственици на самостоятелни обекти в сграда, намираща се в режим на етажната собственост, във връзка с правоотношенята, в които встъпват, касаещи управлението и поддръжката на общите части в сградата? 2. Зависи ли възникването на качеството „потребител” на физическите лица – собственици на самостоятелни обекти в сграда, намираща се в режим на етажната собственост, от характера на правоотношението, в което те влизат/индивидуален договор за управление и поддръжка на общите части, договор по чл. 2 от ЗУЕС, управление, чрез общо събрание на етажната собственост/? 3. В унисон с Директива 2011/83/ЕС на Европейския парламент и на Съвета от 25. 10. 2011 г. ли е законодателство, което допуска различно третиране/относно качеството „потребител/ на едни и същи собственици на самостоятелни обекти в една сграда, поставено в зависимост от обстоятелството дали са сключили индивидуален договор за управление и поддръжка на общите части в сградата или не са сключили такъв/в който случай техен орган на управление ще е общото събрание на етажната собственост/?</w:t>
        <w:tab/>
        <w:br/>
        <w:tab/>
        <w:t xml:space="preserve"> </w:t>
        <w:tab/>
        <w:br/>
        <w:tab/>
        <w:t xml:space="preserve">Съдът намира, че въпросите по които е допуснато касационно обжалване по настоящото дело предполагат тълкуването на Директива 93/13/ ЕИО на Съвета от 05. 04. 1993 г. относно неравноправните клаузи в потребителските договори и на Директива 2011/83/ ЕС на Европейския парламент и на Съвета от 25. 10. 2011 г. и са сходни по съдържание с първите два въпроса, които са поставени пред СЕС и е образувано дело С-485/2021 г. Отговорите на въпросите в отправеното преюдициално запитване до СЕС са относими към предмета на настоящото производство. Освен това решението на СЕС по отправеното преюдициално запитване е задължително не само за съда, който е отправил запитването, но и за всички други съдилища и учреждения в РБългария – чл. 633 ГПК. </w:t>
        <w:tab/>
        <w:br/>
        <w:tab/>
        <w:t xml:space="preserve"> </w:t>
        <w:tab/>
        <w:br/>
        <w:tab/>
        <w:t xml:space="preserve">Като взема предвид изложеното съдът намира, че определението, с което е даден ход по същество на настоящото дело следва да се отмени и производството по същото дело следва да се спре до постановяване на решение по преюдициалното запитване на Несебърския районен съд по дело С-485/21 г. на Съда на Европейския съюз.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определение, постановено в съдебно заседание на 09. 03. 2021 г., с което е даден ход по същество на гр. дело № 1579/2020 г. на Върховен касационен съд, Четвърто гражданско отделение</w:t>
        <w:tab/>
        <w:br/>
        <w:tab/>
        <w:t xml:space="preserve"> </w:t>
        <w:tab/>
        <w:br/>
        <w:tab/>
        <w:t xml:space="preserve">СПИРА производството по гр. дело № 1579/2020 г. на Върховен касационен съд, Четвърто гражданско отделение до приключване на дело С-485/21 на Съда на Европейския съюз – на основание чл. 633, вр. чл. 631, ал. 1 ГПК.</w:t>
        <w:tab/>
        <w:br/>
        <w:tab/>
        <w:t xml:space="preserve"> </w:t>
        <w:tab/>
        <w:br/>
        <w:tab/>
        <w:t xml:space="preserve">Препис от определението да се изпрати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