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№481/11.03.2014 по нак. д. №1526/2013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единадесети октомври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ЕЛЕНА ВЕЛИЧКОВА 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/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ТОМА КОМОВ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1526/2013 година</w:t>
        <w:tab/>
        <w:br/>
        <w:tab/>
        <w:t xml:space="preserve"/>
        <w:tab/>
        <w:br/>
        <w:tab/>
        <w:t xml:space="preserve">Подсъдимият С. М. Я. е подал ръкописна жалба срещу потвърждаването в Бургаския апелативен съд на осъдителната присъда спрямо него, която издал Сливенският окръжен съд.</w:t>
        <w:tab/>
        <w:br/>
        <w:tab/>
        <w:t xml:space="preserve"> </w:t>
        <w:tab/>
        <w:br/>
        <w:tab/>
        <w:t xml:space="preserve">Присъдата – 10/14.ІІІ.2013 год. по нохд № 19/2013 год., е за убийството на тъста на С.Я., 63-годишния В. Н. В., извършено на 24.ІІІ.2012 год. по особено мъчителен за убития начин и с особена жестокост - престъпление по чл. 116, ал. 1, т. 6 НК; наложеното наказание – 18 години лишаване от свобода при строг режим в затворническо общежитие от закрит тип. В гражданската част на присъдата са уважени частично исковете на съпругата и четиримата пълнолетни низходящи на убития (дъщери и син) за причинените им неимуществени вреди, съответно 40 000 и по 30 000 лева.</w:t>
        <w:tab/>
        <w:br/>
        <w:tab/>
        <w:t xml:space="preserve"> </w:t>
        <w:tab/>
        <w:br/>
        <w:tab/>
        <w:t xml:space="preserve">Потвърждаващото присъдата решение – 80/14.VІ.2013 год. по внохд № 80/2013 год., е постановено след въззивна жалба от името на подсъдимия.</w:t>
        <w:tab/>
        <w:br/>
        <w:tab/>
        <w:t xml:space="preserve"> </w:t>
        <w:tab/>
        <w:br/>
        <w:tab/>
        <w:t xml:space="preserve">В подадената сега(касационна) жалба се иска намаляване на наложеното наказание като се посочват обстоятелствата, които подателят и</w:t>
        <w:tab/>
        <w:br/>
        <w:tab/>
        <w:t xml:space="preserve"/>
        <w:tab/>
        <w:br/>
        <w:tab/>
        <w:t xml:space="preserve">смята, че подкрепят искането му.</w:t>
        <w:tab/>
        <w:br/>
        <w:tab/>
        <w:t xml:space="preserve"> </w:t>
        <w:tab/>
        <w:br/>
        <w:tab/>
        <w:t xml:space="preserve">Жалбата е поддържана и в съдебното заседание на ВКС, а според участващия в него прокурор – единствената друга страна извън подсъдимия и защитника му, е за нейното отхвърляне като неоснователна.</w:t>
        <w:tab/>
        <w:br/>
        <w:tab/>
        <w:t xml:space="preserve"> </w:t>
        <w:tab/>
        <w:br/>
        <w:tab/>
        <w:t xml:space="preserve">Върховният касационен съд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Наложеното наказание не е явно несправедливо.</w:t>
        <w:tab/>
        <w:br/>
        <w:tab/>
        <w:t xml:space="preserve"> </w:t>
        <w:tab/>
        <w:br/>
        <w:tab/>
        <w:t xml:space="preserve">По своя вид наказанието е по най-леката алтернатива, предвидена в закона за извършеното престъпление, при това с 2 години под максималния и</w:t>
        <w:tab/>
        <w:br/>
        <w:tab/>
        <w:t xml:space="preserve"/>
        <w:tab/>
        <w:br/>
        <w:tab/>
        <w:t xml:space="preserve">размер. Такова наказание е близко по размер и до онова, което подсъдимият би могъл да получи съобразно чл. 58а НК при дадено от него съгласие да бъде проведено съкратено съдебно следствие в първата инстанция – така че съжалението му в тази насока като жалбоподател е в известен смисъл напразно.</w:t>
        <w:tab/>
        <w:br/>
        <w:tab/>
        <w:t xml:space="preserve"> </w:t>
        <w:tab/>
        <w:br/>
        <w:tab/>
        <w:t xml:space="preserve">Обстоятелствата, изтъкнати още в жалбата, независимо дали са взети предвид изрично при индивидуализацията (оказаното съдействие на разследването, спецификата на психичното здраве на подсъдимия) или не (влошените отношения с пострадалия, отношението му към труда) не могат според ВКС да смекчат допълнително санкционирането – даже и при отчитане на служебно констатираното процесуално недопустимо мотивиране в предходните инстанции с липсата на самокритичност и съжаление за извършеното (вж. повече например в р. 157/92-І, Сб., с. 43; р. 199/94-І, Сб., с. 20; р. 29/09-І, Бюл. 8/09, с. 4).</w:t>
        <w:tab/>
        <w:br/>
        <w:tab/>
        <w:t xml:space="preserve"> </w:t>
        <w:tab/>
        <w:br/>
        <w:tab/>
        <w:t xml:space="preserve">Ръководен от всичко изложено и с оглед на чл. 354, ал. 1, т. 1 НПК, ВКС – 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80 от 14 юни 2013 год. по внохд № 80/2013 год. на Бургаския апелативен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