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№1063/31.07.2020 по адм. д. №13319/2019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Националното сдружение на общините в Р. Б /НСОРБ/, представлявана от председателя на сдружението, чрез пълномощник, против решение №5652 от 2. 10. 2019 г. по адм. д. №2529/ 2018 г. по описа на Административен съд София-град, с което съдът е отхвърлил жалбата на сдружението срещу решение № ФК-2018-111 от 19. 02. 2018 г. на ръководителя на Управляващия орган /УО/ на Оперативна програма "Добро управление" /ОПДУ/ и директор на Дирекция „Добро управление” при Министерски съвет на Р. Б за налагане на финансова корекция. Касаторът релевира доводи за неправилност на съдебния акт поради постановяването му при съществени нарушения на съдопроизводствените правила и нарушение на материалния закон отм. енителни основания по чл. 209, т. 3 АПК. Твърди, че съдът не е обсъдил основателните му доводи за това, че възложител на проверяваната обществена поръчка е изпълнителният директор на сдружението, като последното е само бенефициер по договора за безвъзмездна финансова помощ. Според касатора, посоченото от органа нарушение, за което му е определена финансова корекция, представлява административно нарушение, за което е предвидено административно наказание по чл. 247, ал. 1 от ЗОП (ЗАКОН ЗА ОБЩЕСТВЕНИТЕ ПОРЪЧКИ). Навежда твърдения за недоказаност на нанесена вреда на бюджета на Европейския съюз, тъй като органът не е направил анализ на фактите по поръчката от гледна точка на цената на офертата на спечелилия кандидат и цената, предложена от класирания на второ място кандидат. Сочи, че не са представени конкретни доказателства за наличието на твърдян от органа и от съда разубеждаващ ефект за потенциалните участници. Оспорва първоинстанционния извод за неправомерност на разгледаните критерии за възлагане по показател К2 - съответствие с изискванията на Техническата спецификация. Иска отмяна на решението и произнасяне по същество, с което оспореното решение на ръководителя на УО на ОПДУ бъде отменено като незаконосъобразно. Претендира разноски за двете съдебни инстанции.</w:t>
        <w:tab/>
        <w:br/>
        <w:tab/>
        <w:t xml:space="preserve">Ответникът ръководителят на Управляващия орган на Оперативна програма "Добро управление", чрез пълномощник, оспорва касационната жалба. Иска присъждане на разноски за защита от юрисконсулт.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Страните не спорят по фактите. Спорът е по приложението на закона.</w:t>
        <w:tab/>
        <w:br/>
        <w:tab/>
        <w:t xml:space="preserve">Първоинстанционният съд подробно е установил релевантната за спора фактическа обстановка, която не следва да бъде излагана подробно повторно. Съдът е посочил, че между страните е сключен административен договор за предоставяне на безвъзмездна финансова помощ по Оперативна програма „Добро управление” за изпълнение на проект „Повишаване на експертния капацитет на служителите в администрацията”. Във връзка с изпълнение на проекта бенефициерът е провел обществена поръчка с предмет „Обучения за подобряване на капацитета на общинските служители“, с пет обособени позиции /ОП/ и като възложител е сключил договори със съответните участници, избрани за изпълнители по всяка от ОП. По повод извършена проверка на проведената обществена поръчка ръководителят на УО е констатирал нарушения, за които е уведомил бенефициера НСОРБ с писмо, като му е дал възможност за възражения съгласно чл. 73, ал. 2 ЗУСЕСИФ и представяне на допълнителни документи. В срок сдружението е представило възраженията си пред органа.</w:t>
        <w:tab/>
        <w:br/>
        <w:tab/>
        <w:t xml:space="preserve">С оспореното пред първоинстанционния съд решение № ФК-2018-111/19. 02. 2018 г. ръководителят на Управляващия орган е приел, че бенефициерът е допуснал нарушение на чл. 2, ал. 1, т. 1 и т. 2 от ЗОП (ЗАКОН ЗА ОБЩЕСТВЕНИТЕ ПОРЪЧКИ) /ЗОП/ и чл. 70, ал. 7, т. 1, 2, 3, б"б" ЗОП, вр. с чл. 70, ал. 1, т. 9 ЗУСЕСИФ, представляващо нередност по т. 9 от Приложение 1 към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/Наредбата/ и е определил финансова корекция 10% върху стойността на допустимите разходи, финансирани от ЕСИФ, по договорите с изпълнителите, сключени за всяка от петте обособени позиции.</w:t>
        <w:tab/>
        <w:br/>
        <w:tab/>
        <w:t xml:space="preserve">Първоинстанционният съд е приел, че решението е издадено от компетентен орган, в предвидената от закона форма, при спазване на административнопроизводствените правила и в съответствие с материалноправните разпоредби и с целта на закона, поради което е отхвърлил жалбата на сдружението като неоснователна.</w:t>
        <w:tab/>
        <w:br/>
        <w:tab/>
        <w:t xml:space="preserve">Решението е правилно и на основание чл. 221, ал. 2, пр. второ от АПК касационният състав препраща към мотивите на първоинстанционния съд..</w:t>
        <w:tab/>
        <w:br/>
        <w:tab/>
        <w:t xml:space="preserve">Касаторът поддържа твърденията си, изложени и пред първоинстанционния съд, че минималните изисквания на възложителя се съдържат, но не се припокриват с всички, включени в Техническата спецификация, условия и изисквания независимо от това дали е посочено в Техническата спецификация, че представляват минимални изисквания, тъй като всички тези условия и изисквания, поставени от възложителя, са задължителни за участниците. Възражението е неоснователно. В методиката за оценка са предвидени за оценяване минималните изисквания към техническите спецификации, както и допълнителни изисквания, за които участникът получава допълнителни точки. Последните обаче не са задължителните изисквания, на които трябва да отговаря. В техническите изисквания към участниците по всяка от обособените позиции са включени като допълнителни изисквания и част от минималните изисквания, което е недопустимо. Действително, ако участникът не отговаря на минималните изисквания, би бил отстранен. Но при положение, че получава точки за съответствието с минималните изисквания в техническата спецификация, той не би следвало да получи точки за тях и като допълнителни изисквания. Въведените критерии за оценка следва да целят обективно, прозрачно и конкурентно класиране на офертите по начин, водещ до избор на най-изгодна оферта. В случая, при така заложените показатели може да се достигне до необосновано предимство на едни участници за сметка на други, което би могло да се отрази на крайното класиране в процедурата.</w:t>
        <w:tab/>
        <w:br/>
        <w:tab/>
        <w:t xml:space="preserve">Изискванията за надграждане над предвидените в техническата спецификация условия трябва да са определени така, че да допълват изискванията към участниците с оглед предмета на поръчката и постигане на по-добър резултат в изпълнението. Допълнителните критерии в техническата спецификация следва да бъдат зададени от възложителя, тъй като той познава най-добре собствените си потребности, но трябва да са гаранция за добро изпълнение, предложено във всяка оферта, в съответствие с предмета на обществената поръчка, да дават възможност да бъдат сравнени и оценени обективно техническите предложения в офертите. Не следва да се допуска преповтаряне на минималните изисквания в техническата спецификация с надграждащи такива, за които се предвиждат допълнителни точки.</w:t>
        <w:tab/>
        <w:br/>
        <w:tab/>
        <w:t xml:space="preserve">Правилен е изводът на съда, че установеното нарушение законосъобразно е квалифицирано откато нередност по т. 9 от Приложение 1 към Наредбата. Нарушението има негативно финансово влияние и изпълнява предпоставките на нередност. Нередност е налице и когато се констатира само възможност за нанасяне на вреда на общия бюджет, съгласно чл. 2, т. 36 от Регламент (ЕС) № 1303/2013. В случая, като е нарушил основен принцип на чл. 2, ал. 1 ЗОП, възложителят е ограничил участието на неопределен кръг заинтересовани от участие в поръчката икономически оператори, с което несъмнено е намалил възможността за избор на по-конкурентна оферта. Правилен е изводът на първоинстанционния съд и за законосъобразност на решението в частта за определяне на размера на финансовата корекция. В рамките на самостоятелната си преценка УО законосъобразно е определил размера на финансовата корекция, като е мотивирал решението си.</w:t>
        <w:tab/>
        <w:br/>
        <w:tab/>
        <w:t xml:space="preserve">Неоснователно е възражението на касатора, че финансовата корекция не следва да бъде определяна на Националното сдружение на общините в Р. Б, тъй като то не е възложител на проверената обществена поръчка. НСОРБ е бенефициер по административен договор за безвъзмездна финансова помощ, предоставена по Оперативна програма "Добро управление". Чрез последната се предоставят на национално ниво средства от ЕСИФ, предоставени по програми на Р.Б.И в изпълнение на административиня договор сдружението е провело обществена поръчка и сключило договори за изпълнение с избраните участници. В процедурата по обществената поръчка, която следва да бъде проведена в съответствие с националното законодателство - ЗОП (ЗАКОН ЗА ОБЩЕСТВЕНИТЕ ПОРЪЧКИ), Сдружението е възложител - чрез изпълнителния си директор. Изпълнителният директор представлява сдружението и по сключения административен договор. Съгласно чл. 1, ал. 2 ЗУСЕСИФ, средствата от ЕСИФ по смисъла на този закон са средства от Европейския фонд за регионално развитие, Европейския социален фонд, Кохезионния фонд, Европейския земеделски фонд за развитие на селските райони и Европейския фонд за морско дело и рибарство, предоставени по програми на Р. Б. В конкретната хипотеза се касае за управление на средства от ЕСИФ по програма, финансирана от ЕФРР. Съгласно чл. 9, ал. 1 ЗУСЕСИФ органи за управление и контрол на средствата от ЕСИФ са управляващите органи, сертифициращите органи и одитните органи. Съгласно чл. 73, ал. 1 ЗУСЕСИФ, финансовата корекция се определя по основание и размер с мотивирано решение на ръководителя на управляващия орган, одобрил проекта.</w:t>
        <w:tab/>
        <w:br/>
        <w:tab/>
        <w:t xml:space="preserve">Неоснователно е касационното възражение, че за посоченото от УО нарушение на чл. 2, ал. 2 ЗОП същият закон предвижда налажане на административно наказание - чл. 247, ал. 1 ЗОП. Първо, УО е квалифицирал нарушението като нарушение по чл. 2, ал. 1 ЗОП, което не попада в основанията на 247, ал. 1 ЗОП. Второ, наказанията, предвидени в част осма от ЗОП (ЗАКОН ЗА ОБЩЕСТВЕНИТЕ ПОРЪЧКИ), касаят нарушения, допуснати от възложителите при провеждане на обществените поръчки, които подлежат на проверка от Комисията за защита на конкуренцията. В конкретния случай проверката е извършена на друго основание - с оглед правилното разходване на средства от ЕСИФ. Съгласно чл. 2, ал. 1 ЗУСЕСИФ средствата от европейските структурни и инвестиционни фондове се управляват на основа на законността, доброто финансово управление и устойчивото развитие, за гарантиране на тяхната ефективност и ефикасност, чрез партньорство и многостепенно управление, с цел намаляване на административната тежест за бенефициента и при осигуряването на публичност и прозрачност. Допуснатото нарушение на ЗОП (ЗАКОН ЗА ОБЩЕСТВЕНИТЕ ПОРЪЧКИ) в случая представлява нарушение по чл. 70, ал. 1, т. 9 ЗУСЕСИФ, водещо до незаконосъобразно разходване на средства от ЕСИФ, което е в противоречие с целта на ЗУСЕСИФ.Фта корекция не е наказание, а е административна мярка, която има за цел да възстанови фактическото положение отпреди нарушението, като върне в бюджета на общността размера на средствата от ЕСИФ, който е неправомерно разходван.</w:t>
        <w:tab/>
        <w:br/>
        <w:tab/>
        <w:t xml:space="preserve">Неоснователно е касационното възражение, че при провеждане на обществената поръчка възложителят не е допуснал нарушение, представляващо нередност, за която да бъде определена финансова корекция, тъй не е доказан в конкретната процедура настъпил разубеждаващ ефект за потенциални участници. Нито националното законодателство, нито законодателството на Съюза поставят като изискване единствено наличието на реална вреда. Нередност може да съществува и тогава, когато е налице възможност за нанасянето на вреда на общия бюджет, като няма изискване да се докаже наличието на точно финансово изражение. Това тълкуване на разпоредбата на чл. 2, (36) Регламент № 1303/2013 е трайно установено и в практиката на Съда на Европейския съюз дадено по повод на идентичните дефиниции в Регламент № 2988/1995, Регламент № 1083/2006, както и други секторни регламенти (виж решение Ireland v Commission, С-199/03, EU: C: 2005:548, т. 31; решение Chambre LТIndrе, С-465/10, EU: C: 2011:867, т. 47; решение Firma, С-59/14, EU: C: 2015:660, т. 24; решение Wrocуaw, EU: C: 2016:562, т. 44). Когато точното финансово изражение на вредата не може да бъде определено, размерът на финансовата корекция се определя по пропорционалния метод. В този случай, за определяне на финансовата корекция се прилага процентен показател спрямо засегнатите от нарушението разходи.</w:t>
        <w:tab/>
        <w:br/>
        <w:tab/>
        <w:t xml:space="preserve">Предвид изложеното, като е отхвърлил подадената от НСОРБ жалба, първоинстанционният съд е постановил правилно решение, което следва да бъде оставено в сила.</w:t>
        <w:tab/>
        <w:br/>
        <w:tab/>
        <w:t xml:space="preserve">С оглед изхода на правния спор и своевременно направеното от ответника искане за разноски, в полза на Министерски съвет на Р. Б следва да бъдат присъдени разноски в размер на 100 лв. юрисконсултско възнаграждение, на основание чл. 143, ал. 4 АПК, вр. с чл. 78, ал. 8 ГПК, вр. с чл. 144 АПК, чл. 37, ал. 1 ЗПП и чл. 24 от Наредба за заплащането на правната помощ. Воден от горното, Върховният административен съд РЕШИ: </w:t>
        <w:tab/>
        <w:br/>
        <w:tab/>
        <w:t xml:space="preserve">ОСТАВЯ В СИЛА решение №5652 от 2. 10. 2019 г. по адм. д. №2529/ 2018 г. по описа на Административен съд София-град.</w:t>
        <w:tab/>
        <w:br/>
        <w:tab/>
        <w:t xml:space="preserve">ОСЪЖДА Националното сдружение на общините в Р. Б, с адрес гр. С., ул. "Голаш" №23, да заплати на Министерски съвет на Р. Б, гр. С., бул. "Дондуков" №1, направените по делото разноски в размер на 100 лв. /сто лева/.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