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№1235/19.11.2015 по адм. д. №6546/2015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началника на МП "Пристанище Б. Център", при Т.-Б., чрез пълномощника му - юрисконсулт Т., против решение №760/27. 04. 2015 г. по адм. дело №878/2014 г. на Административен съд-Бургас, с искане за отмяната му като неправилно, поради нарушение на материалния закон и съществено нарушение на съдопроизводствените правила - основания за отмяна по чл. 209, т. 3 от АПК.</w:t>
        <w:tab/>
        <w:br/>
        <w:tab/>
        <w:t xml:space="preserve">Ответникът: [фирма], [населено място], чрез процесуалния му представител - юрисконсулт И., оспорва касационната жалба, като неоснователна.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С обжалваното решение Административен съд-Бургас е отменил Решение №32-19487/18. 03. 2014 г. на началника на МП "Пристанище Б. Център", потвърдено с Решение №32-27388/02. 04. 2014 г. на началника на Митница-Б., като материално незаконосъобразно. С отмененото решение на оспорващото дружество - [фирма], е определена нова митническа стойност, реално платена или подлежаща на плащане, в размер на 33 786 068, 63 лв. по ЕАД 14BG001007Н0006362/20140219/20140318, като е определен размер на възникналото митническо задължение - ДДС в размер на 6 757 213, 73 лв., на основание чл. 29,§1 от Регламент /Е./ 2913/92, във вр. с чл. 32,§1 от същия Регламент и чл. 35 от ЗМ. За да отмени решението, съдът е приел, че същото е издадено от компетентен орган, при спазване на формата и на административнопроизводствените правила, но в нарушение на материалния закон, което го прави незаконосъобразно. Според съда при формиране на митническата стойност на внесената стока и като резултат от нея - размера на дължимите държавни вземания - мито и ДДС, органът е нарушил разпоредбата на чл. 145, §1 от Регламент /Е./ №2454/93, която е специална спрямо чл. 29,§1 от Регламент /Е./ №2913/92, както и нормата на чл. 69, ал. 1 ППЗМ. Решението е правилно.</w:t>
        <w:tab/>
        <w:br/>
        <w:tab/>
        <w:t xml:space="preserve">При правилно установена фактическа обстаовка, съдът е приложил правилно материалния закон.</w:t>
        <w:tab/>
        <w:br/>
        <w:tab/>
        <w:t xml:space="preserve">По делото е установено, че с ЕАД 14BG001007Н0006362/20140219/20140318, е оформен режим "допускане за свободно обращение" едновременно с режим "отложено плащане" на акциз на стоки за специфично предназначение - мазут, с получател - [фирма] по издадена фактура от 26. 02. 2014 г. на доставчика "Л." - Швейцария.При извършено замерване на внесената стока, с Генерален акт №16 и Акт известие №16/1 от 20. 02. 2014 г. е установено, че действително разтовареното количество мазут е 31 853 288 кг./вакуум/, т. е с 29 382 кг. по-малко от количеството обявено в ЕАД и по коносамент. Поради това от страна на дружеството е извършено деклариране на нова, по-ниска цена на стоката /в кл. 42 на ЕАД/, съответстваща на измереното количество, респ. нова митническа стойност в размер на 33 754 932, 52 лв. и спрямо нея друг размер на дължимите държавни вземания - ДДС на стойност 6 750 986, 50 лв.</w:t>
        <w:tab/>
        <w:br/>
        <w:tab/>
        <w:t xml:space="preserve">С отмененото от съда решение на началника на МП"Пристанище Б. Център", това деклариране не е зачетено, а е определена нова митническа стойност на внесената стока, в размер на 33 786 068, 63 лв. и спрямо нея друг размер на публичното вземане за ДДС, в размер на 6 757 213, 73 лв. Органът се е позовал на стойността по издадената от доставчика фактура, която е по-висока и представлява договорена и реално платена цена на стоката, която съгласно чл. 29,§1 от Регламент /Е./ №2913/92 служи за определяне на митническата стойност.</w:t>
        <w:tab/>
        <w:br/>
        <w:tab/>
        <w:t xml:space="preserve">По делото не е било спорно, че при разтоварване на стоката е замерено по-малко количество мазут от посоченото в коносамента количество при натоварването й.</w:t>
        <w:tab/>
        <w:br/>
        <w:tab/>
        <w:t xml:space="preserve">При тези данни, изводите на съда за незаконосъобразност на обжалваното решение са правилни.</w:t>
        <w:tab/>
        <w:br/>
        <w:tab/>
        <w:t xml:space="preserve">Разпоредбата на чл. 29, §1 от Регламент /Е./ 2913/92, регламентираща, че митническата стойност за внасяни стоки е договорната стойност, която е реално платена или подлежаща на плащане цена, се прилага в случаите когато няма спор за количеството на внасяните стоки, т. е при липса на разлика между натовареното от доставчика количество и разтовареното от получателя на стоката.</w:t>
        <w:tab/>
        <w:br/>
        <w:tab/>
        <w:t xml:space="preserve">В конкретния случай безспорно е установена такава разлика в количествата - при натоварване на стоката от "Л."-Швейцария и при разтоварването й в България. Начисляването на ДДС трябва да бъде само върху съответното количество, което е разтоварено в България, т. е върху реално внесеното количество, тъй като не може да се оформи режим "внос" на количество, което не е внесено на територията на страната. Поради това е приложима разпоредбата на чл. 69, ал. 1 ППЗМ, респ. чл. 145, §1, изр. второ от Регламент /ЕО/ №2454/93, регламентиращи, че когато стоки, декларирани за свободно обращение, представляват част от по-голямо количество от същите стоки, доставяни по един договор, както и при частична загуба на стоката, действително платената или дължима цена за целите на чл. 29,§1 от Регламент /Е./ №2913/92 - МК на Общността, е цената, представляваща пропорционална част от цената на цялото количество. Разпределяне на реално платената или подлежащата на плащане цена се прилага и в случай на изгубване на част от пратка или когато стоките, са били повредени, преди да бъдат поставени под режим внос в РБ. Затова е без значение дали ответното дружество е заплатило договорената цена, тъй като определянето на публичните задължения към момента на вноса са върху действително внесените на територията на РБ количества, а не върху договорените такива. Приложението на цитираната разпонедба не зависи от причините, поради които е настъпила частичната загуба. Плащането на договорената цена не променя изводите, че облагането с ДДС на вноса на мазута следва да бъде само за реално внесеното количество, а не и върху договореното.</w:t>
        <w:tab/>
        <w:br/>
        <w:tab/>
        <w:t xml:space="preserve">Ето защо неоснователни са оплакванията на касатора, че митническата стойност в конкретния случай следва да бъде определена по реда на чл. 29 от Регламент /Е./ №2913/92.</w:t>
        <w:tab/>
        <w:br/>
        <w:tab/>
        <w:t xml:space="preserve">Обжалваното решение като валидно, допустимо и правилно следва да се остави в сила.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 РЕШИ:</w:t>
        <w:tab/>
        <w:br/>
        <w:tab/>
        <w:t xml:space="preserve">ОСТАВЯ В СИЛА решение №760/27. 04. 2015 г. постановено по адм. дело №878/2014 г. на Административен съд-Бургас, осми състав.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