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№565/20.11.2013 по нак. д. №1795/2013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тринадесети ноември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1795 по описа за 2013 година.</w:t>
        <w:tab/>
        <w:br/>
        <w:tab/>
        <w:t xml:space="preserve"> </w:t>
        <w:tab/>
        <w:br/>
        <w:tab/>
        <w:t xml:space="preserve"> Главният прокурор на Република България е направил искане за възобновяване на нохд № 1793/12 г. на Районния съд – гр. Бургас, отмяна на определението на съда за одобряване на споразумение от 12.02.2013 г. и връщане на делото за ново разглеждане от друг състав на същия съд. Пред ВКС прокурорът при Върховната касационна прокуратура поддържа искането.</w:t>
        <w:tab/>
        <w:br/>
        <w:tab/>
        <w:t xml:space="preserve"> </w:t>
        <w:tab/>
        <w:br/>
        <w:tab/>
        <w:t xml:space="preserve"> Осъденият лично и защитата му изразяват становище за основателност на искането.</w:t>
        <w:tab/>
        <w:br/>
        <w:tab/>
        <w:t xml:space="preserve"/>
        <w:tab/>
        <w:br/>
        <w:tab/>
        <w:t xml:space="preserve"> За да се произнесе ВКС взе предвид следното: </w:t>
        <w:tab/>
        <w:br/>
        <w:tab/>
        <w:t xml:space="preserve"/>
        <w:tab/>
        <w:br/>
        <w:tab/>
        <w:t xml:space="preserve"> С определение № 69 от 12.02.2013 г. по нохд № 1793/12 г. БРС одобрил постигнато между страните споразумение, съгласно което подсъдимият Б. Р. Д. се признава за виновен в това, че на 03.08.2011 г., в [населено място], при условията на продължавано престъпление, отнел чужди движими вещи на обща стойност 1342, 38 лева от владението на Е. О. О. и А. М. М., без тяхно съгласие с намерение противозаконно да ги присвои, като на основание чл. 194, ал. 1, във връзка с чл. 26, ал. 1 и чл. 54 от НК му е наложено наказание лишаване от свобода за срок от 8 месеца, при първоначален строг режим на изтърпяване в затвор. Със същото определение съдът се произнесъл по деловодните разноски, определената на Д. мярка за неотклонение „Задържане под стража” е отменена, а производството по делото е прекратено.</w:t>
        <w:tab/>
        <w:br/>
        <w:tab/>
        <w:t xml:space="preserve"> </w:t>
        <w:tab/>
        <w:br/>
        <w:tab/>
        <w:t xml:space="preserve"> По изпълнителна преписка № 213/12 г. и досъдебно производство № 2474/11 г. на Районна прокуратура-гр.Бургас, последната изготвила два броя европейски заповеди за арест спрямо Б. Р. Д..</w:t>
        <w:tab/>
        <w:br/>
        <w:tab/>
        <w:t xml:space="preserve"> </w:t>
        <w:tab/>
        <w:br/>
        <w:tab/>
        <w:t xml:space="preserve"> На 28.11.2012 г. екстрадирането на Д. е разрешено от компетентните органи на Република Л., като са уважени и двете заповеди за арест – за изпълнение на влязлата в сила присъда по нохд № 1164/11 г. на БРС и на определение по чнд № 1425/12 г. на БРС и за наказателно преследване за престъпление по чл. 213, ал. 1, във връзка с чл. 20, ал. 2 от НК.</w:t>
        <w:tab/>
        <w:br/>
        <w:tab/>
        <w:t xml:space="preserve"> </w:t>
        <w:tab/>
        <w:br/>
        <w:tab/>
        <w:t xml:space="preserve"> Д. е предаден на българските съдебни власти на 11.01.2013 г., а на 22.01.2013 г. е приведено в изпълнение определеното общо наказание лишаване от свобода за срок от 1 година. </w:t>
        <w:tab/>
        <w:br/>
        <w:tab/>
        <w:t xml:space="preserve"/>
        <w:tab/>
        <w:br/>
        <w:tab/>
        <w:t xml:space="preserve"> Като съобрази доводите на страните и след проверка Върховният касационен съд, първо наказателно отделение установи:</w:t>
        <w:tab/>
        <w:br/>
        <w:tab/>
        <w:t xml:space="preserve"/>
        <w:tab/>
        <w:br/>
        <w:tab/>
        <w:t xml:space="preserve"> Искането е допустимо, а разгледано по същество – основателно.</w:t>
        <w:tab/>
        <w:br/>
        <w:tab/>
        <w:t xml:space="preserve"/>
        <w:tab/>
        <w:br/>
        <w:tab/>
        <w:t xml:space="preserve"> При разглеждане на делото е допуснато съществено нарушение на процесуалните правила, от кръга на абсолютните такива по чл. 348, ал. 3 от НПК, което предопределя отмяна на влезлия в сила съдебен акт и връщане на делото за ново разглеждане.</w:t>
        <w:tab/>
        <w:br/>
        <w:tab/>
        <w:t xml:space="preserve"> </w:t>
        <w:tab/>
        <w:br/>
        <w:tab/>
        <w:t xml:space="preserve"> Коментарът по-долу е свързан с конкретиката на настоящото дело.</w:t>
        <w:tab/>
        <w:br/>
        <w:tab/>
        <w:t xml:space="preserve"> </w:t>
        <w:tab/>
        <w:br/>
        <w:tab/>
        <w:t xml:space="preserve"> Съгласно чл. 61, ал. 1 от Закона за екстрадицията и Европейската заповед за арест лице, предадено въз основа на ЕЗА, не може да бъде съдено в Република България за престъпление, извършено преди предаването му, различно от това, за което е издадена заповедта. Изключения от принципа на особеността са възможни - 1) ако исканото лице се е отказало пред изпълняващия орган от прилагане на този принцип; 2) изпълняващият орган е дал съгласие принципът да не се прилага и 3) след предаването му в Република България исканото лице изрично се е отказало от прилагане на принципа за особеността за престъпления, извършени преди неговото предаване – чл. 61, ал. 2, т. т.4-6 от ЗЕЕЗА.</w:t>
        <w:tab/>
        <w:br/>
        <w:tab/>
        <w:t xml:space="preserve"> </w:t>
        <w:tab/>
        <w:br/>
        <w:tab/>
        <w:t xml:space="preserve"> Към постановяване на атакуваното определение тези въпроси не са били изяснявани въобще от съда по същество.</w:t>
        <w:tab/>
        <w:br/>
        <w:tab/>
        <w:t xml:space="preserve"> </w:t>
        <w:tab/>
        <w:br/>
        <w:tab/>
        <w:t xml:space="preserve"> Доколкото от данните по делото е видно, че не са налице предпоставките на чл. 61, ал. 2, т. т. 4 и 6 от ЗЕЕЗА, решаващият съд следва да изясни отношението на Д., във връзка с изключението по чл. 61, ал. 2, т. 5 от ЗЕЕЗА, с решаващо значение за изхода на делото.</w:t>
        <w:tab/>
        <w:br/>
        <w:tab/>
        <w:t xml:space="preserve"> </w:t>
        <w:tab/>
        <w:br/>
        <w:tab/>
        <w:t xml:space="preserve"> Водим от горното на основание чл. 425, ал. 1, т. 1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ПО РЕДА НА ВЪЗОБНОВЯВАНЕТО определение № 69 от 12.02.2013 г., постановено по нохд № 1793/12 г. на Районния съд – гр. Бургас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