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№371/20.04.2018 по гр. д. №276/2018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371</w:t>
        <w:tab/>
        <w:br/>
        <w:tab/>
        <w:t xml:space="preserve"> </w:t>
        <w:tab/>
        <w:br/>
        <w:tab/>
        <w:t xml:space="preserve">София, 20.04.2018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двадесет и втори март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 изслуша докладваното от съдията Цачева гр. д. № 276 по описа за 2018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5283 от 20.10.2017 година по гр. д. № 610/2017 година на Благоевградски окръжен съд е потвърдено решение № 65 от 20.03.2017 г. по гр. д. № 224/2016 г. на Петрички районен съд, с което е отхвърлен иск с правно основание чл. 200, ал. 1 КТ, предявен от Н. И. И. от [населено място] против [фирма]., [населено място] за сумите 40000 лева и 6752 лева, съставляващи обезщетение за неимуществени и имуществени вреди. В решението е прието за установено, че на 04.12.2013 г. ищцата е постъпила на работа по трудов договор в ответното дружество. Същият ден е претърпяла трудова злополука – поради подхлъзване е паднала на пода в тоалетното помещение, при което е получила мозъчно сътресение. Злополуката е призната за трудова с разпореждане № 073 от 16.10.2014 г. на ТП на НОИ, [населено място]. През март 2014 г. ищцата е била диагностицирана с „херния дискалис Ц5-Ц6” в Клиника по неврохирургия на УМБАЛСМ „Пирогов”, наложила оперативно лечение. С експертно решение № 2514 от 26.09.2014 г. на ТЕЛК при МБАЛ [фирма] и е била поставена диагноза „увреждане на междупрешленните дискове в шийния отдел с радикулопатия; призната и е временна нетрудоспособност до 18.09.2014 г. с 50 % трудова неработоспособност поради общо заболяване. При така установените факти е прието, че предявеният иск с правно основание чл. 200 КТ за вреди от трудова злополука, изразяващи се във физически и психически страдания поради увреждането на междупрешленните дискове в шийния отдел и проведеното лечение, както и в разходвани средства във връзка с диагностициране и лечение на увреждането е неоснователен. Прието е, че компетентният да се произнесе за причинната връзка между увреждането и трудовата злополука орган е ТЕЛК, съгласно чиято експертиза заболяването „херния дискалис Ц5-Ц6” е общо, без връзка между трудовата злополука и настъпилата временна нетрудоспособност; че редът на ревизиране на становището за липса на причинна връзка между увреждането и трудовата злополука е административен; че констатациите на ТЕЛК не могат да бъдат опровергани в производството по иск с правно основание чл. 200 КТ, в което по въпроса за причинната връзка между заболяването и трудовата злополука съдът действа в условията на обвързана компетентност. </w:t>
        <w:tab/>
        <w:br/>
        <w:tab/>
        <w:t xml:space="preserve"> </w:t>
        <w:tab/>
        <w:br/>
        <w:tab/>
        <w:t xml:space="preserve"> Касационна жалба против решението на Благоевградски окръжен съд е постъпила от Н. И. И. от [населено място]. Поддържа се, че са налице основания за допускане на касационно обжалване при условията на чл. 280, ал. 1, т. 1, т. 2 и т. 3 ГПК по въпросите (след уточнението им в съответствие с т. 1 от ТР № 1 от 19.02.2010 г. ОСГТК ВКС): кой от актовете – разпореждането на НОИ или решението на ТЕЛК съставлява официален удостоверителен документ, ползващ се с обвързваща доказателствена сила относно наличието на трудова злополука и настъпило вследствие на нея увреждане на здравето на работника и задължително ли е разпореждането по чл. 60 КСО относно наличието на причинно следствена връзка между трудовата злополука и вида на настъпилите травматични увреждания. В подкрепа на довода за разрешаването на повдигнатите въпроси в противоречие с практиката на Върховния касационен съд са приложени решение № 165 от 16.06.2015 г. по гр. д. № 288/2015 г. ІІІ г. о. ВС и решение № 273 от 19.05.2010 г. по гр. д. № 652/2010 г. ІV г. о. ВКС. </w:t>
        <w:tab/>
        <w:br/>
        <w:tab/>
        <w:t xml:space="preserve"> </w:t>
        <w:tab/>
        <w:br/>
        <w:tab/>
        <w:t xml:space="preserve"> Ответникът по касационната жалба [фирма], [населено място] счита, че не са налице основания за допускане на касационно обжалване на въззивното решение. Претендират се съдебни разноски. </w:t>
        <w:tab/>
        <w:br/>
        <w:tab/>
        <w:t xml:space="preserve"> </w:t>
        <w:tab/>
        <w:br/>
        <w:tab/>
        <w:t xml:space="preserve"> По въведените доводи за допускане на касационно обжалване, Върховният касационен съд, състав на Четвърто гражданско отделение намира следното:</w:t>
        <w:tab/>
        <w:br/>
        <w:tab/>
        <w:t xml:space="preserve"> </w:t>
        <w:tab/>
        <w:br/>
        <w:tab/>
        <w:t xml:space="preserve"> Въпросът кой от актовете – разпореждането на НОИ или решението на ТЕЛК съставлява официален удостоверителен документ, ползващ се с обвързваща доказателствена сила относно наличието на трудова злополука и настъпило вследствие на нея увреждане на здравето на работника не дава основание за допускане на касационно обжалване. Повдигнатият въпрос е разрешен в съдебната практика, съгласно която както разпореждането на НОИ по чл. 60 КСО, така и решението на ТЕЛК имат характер на официални удостоверителни документи, но относно различни обстоятелства – с разпореждането по чл. 60 КСО се удостоверява дали злополуката е трудова, както и какви са причините и обстоятелствата за възникването и и вида на уврежданията, а с решението на ТЕЛК се определя характерът на заболяването (професионален или общ) и причинната връзка между увреждането и настъпилата неработоспособност по повод на трудова злополука или професионално заболяване – чл. 61, т. 5 и т. 9 от Наредба за медицинската експертиза (Обн. ДВ. бр. 36 от 14 май 2010г., отм. ДВ. бр. 51 от 27 юни 2017г.). При постановяване на съдебния си акт въззивният съд е съобразил доказателствената сила на разпореждането по чл. 60 КСО, приемайки, че на 04.12.2013 г. ищцата е претърпяла трудова злополука, но е зачел и доказателствената сила на решението на ТЕЛК относно липсата на причинна връзка между претърпяната от ищцата трудова злополука и увреждането, за което претендира обезщетение. Съобразявайки установената съдебна практика, съгласно която в производството по чл. 200 КТ съдът е длъжен да зачете експертизата на медицинския орган, разполагащ с компетентността да се произнесе за причинната връзка между увреждането и трудовата злополука съдът не е обсъждал приетата по делото медицинска експертиза - съгласно чл. 72 от Наредбата за медицинската експертиза, решение за причинна връзка се взема от ТЕЛК и НЕЛК при определяне на процент трайно намалена работоспособност/степен на увреждане и при временна неработоспособност по повод трудова злополука, професионална болест и техните усложнения, а съгласно чл. 74, ал. 1, причинна връзка се признава от ТЕЛК и НЕЛК не само за увреждането по повод злополуката и професионалната болест, но и за последствията или усложненията, обусловени от тях. Въззивният съд е съобразил и обстоятелството, че по делото не са представени доказателства, нито са въведени твърдения, че решението на ТЕЛК е обжалвано по съответния ред – пред НЕЛК и по съдебен ред по З., т. е., че е налице стабилен административен акт, който установява правнорелевантни обстоятелства, които не могат да бъдат предмет на проверка в съдебното производство по иск с правно основание чл. 200 КТ. </w:t>
        <w:tab/>
        <w:br/>
        <w:tab/>
        <w:t xml:space="preserve"> </w:t>
        <w:tab/>
        <w:br/>
        <w:tab/>
        <w:t xml:space="preserve"> Не са налице основания за допускане на касационно обжалване и по въпроса задължително ли е разпореждането по чл. 60 КСО относно наличието на причинно следствена връзка между трудовата злополука и вида на настъпилите травматични увреждания. Въпросът не е обуславящ изхода на делото, тъй като последиците на отразеното в разпореждането по чл. 60 КСО увреждане (мозъчно сътресение) не са предмет на делото. </w:t>
        <w:tab/>
        <w:br/>
        <w:tab/>
        <w:t xml:space="preserve"> </w:t>
        <w:tab/>
        <w:br/>
        <w:tab/>
        <w:t xml:space="preserve"> Липсва и твърдяното от касатора противоречие в съдебната практика. Решение № 165 от 16.06.2015 г. по гр. д. № 288/2015 г. ІІІ г. о. ВС е постановено по иск по чл. 2 ЗОДОВ за неимуществени вреди от незаконно наказателно преследване, т. е. по въпроси без отношение към приложението на чл. 60 КСО, а приетите в решение № 273 от 19.05.2010 г. по гр. д. № 652/2010 г. ІV г. о. ВКС разрешения относно редът за признаване на професионално заболяване; относно характера на експертното решение на ТЕЛК на индивидуален административен акт относно загубата на работоспособност и същевременно официален удостоверителен документ за установените в него факти в т. ч. за наличието на причинна връзка като елемент от фактическия състав на имуществената отговорност на работодателя по чл. 200 КТ, са съобразени изцяло в обжалваното въззивно решение. </w:t>
        <w:tab/>
        <w:br/>
        <w:tab/>
        <w:t xml:space="preserve"> </w:t>
        <w:tab/>
        <w:br/>
        <w:tab/>
        <w:t xml:space="preserve"> С оглед изхода на делото и на основание чл. 78, ал. 3 КТ жалбоподателят следва да бъде осъден да заплати на ответника по касация сумата 2000 лева съдебни разноски, съставляващи адвокатско възнаграждение, изплатено по договор за правна помощ от 18.12.2017 г. с адвокат К. М. от Софийска адвокатска колегия. 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5283 от 20.10.2017 година по гр. д. № 610/2017 година на Благоевградски окръжен съд.</w:t>
        <w:tab/>
        <w:br/>
        <w:tab/>
        <w:t xml:space="preserve"> </w:t>
        <w:tab/>
        <w:br/>
        <w:tab/>
        <w:t xml:space="preserve">ОСЪЖДА Н. И. И. от [населено място] да заплати на [фирма]., [населено място] сумата 2000 (две хиляди) лева адвокатско възнаграждение.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