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№189/16.04.2018 по гр. д. №3516/2017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189гр. София, 16.04.2018 г.</w:t>
        <w:tab/>
        <w:br/>
        <w:tab/>
        <w:t xml:space="preserve"> </w:t>
        <w:tab/>
        <w:br/>
        <w:tab/>
        <w:t xml:space="preserve">Върховният касационен съд на Република България, второ гражданско отделение, в закрито съдебно заседание на седми март две хиляди и осемнадесета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гр. д. № 3516/17г.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Х. К. и С. К. К. от [населено място] срещу въззивно решение № 3027 от 04.05.17г., постановено по гр. д.№ 8599/16г. на Софийския градски съд, ІІ-Д въззивен състав,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
        <w:tab/>
        <w:br/>
        <w:tab/>
        <w:t xml:space="preserve">С посоченото решение въззивният съд е отменил решение от 18.11.14г. по гр. д.№ 2701/14г. на Софийския районен съд, 29 с-в, и вместо него е отхвърлил иска на касаторите против Е. И. Д. по чл. 54, ал. 2 ЗКИР за признаване за установено, че към момента на влизане в сила на действащия кадастрален план на м.”В. ВЕЦ С.” от 2001г. ищците са били собственици на реална част /с площ от 300 кв. м./ от имот пл.№ 1506, к. л.572, с площ от 584 кв. м., разположена между имот пл.№ 539 и пунктирана линия, отразена на скица, представляваща неразделна част от исковата молба.</w:t>
        <w:tab/>
        <w:br/>
        <w:tab/>
        <w:t xml:space="preserve"> </w:t>
        <w:tab/>
        <w:br/>
        <w:tab/>
        <w:t xml:space="preserve">По делото е установено, че с договор за покупко-продажба от 26.10.1990г., обективиран в нот. акт № 196/90г., ищецът в първоинстанционното производство С. Х. К. и лицето П. Т. Т. са закупили от К. Б. Х. празно неурегулирано дворно място, цялото от 1168 кв. м, находящо се в [населено място],[жк], м.”Могилата”, съставляващо имот пл.№ 1090, к. л. 572. Съсобствеността върху този имот е прекратена с постигната по гр. д.№ 2076/92г. на СРС съдебна спогодба, като в дял на ищците е поставена част от този имот с площ от 584 кв. м. съгласно заключение на вещо лице и приложена скица /дял ІІ/. Ответникът е придобил по силата на договор за дарение от 29.12.1972г., сключен с неговата майка Е. Х. И. /нот. акт № 99/72г./ съседно празно неурегулирано дворно място с площ от 1166 кв. м., идентично с имот пл.№ 539, к. л.572. Поставеният в дял на ищците имот при спогодбата е бил нанесен в кадастралния план като имот пл.№ 1506, в който се включва и спорната част от 300 кв. м., а имотът на ответника по сега действащия план е с площ от 908 кв. м., която не отговаря на отразената площ в документа му за собственост. Праводателката на ответника е притежавала празно дворно място с площ от 2, 334 кв. м., цялото оградено с жив плет, което е разделила на две части с телена ограда, която не е местена и в момента съществува. Едната част е прехвърлена на праводателя на ищците, а другата част на ответника, който от тогава осъществява фактическа власт върху мястото като е засаждал овощни дървета и зеленчуци, а през 1989-1990г. е поставил тото-пункт, разкрил заведение в намиращото се в мястото бунгало, а впоследствие изградил гараж и къща. С оглед на това е направен извод, че същият е придобил спорната част по давност, поради което предявеният иск по чл. 53, ал. 2, изр. 2 ЗКИР /първоначална редакция/, нов чл. 54, ал. 2 ЗКИР, имащ за предмет защита на правото на собственост на ищеца спрямо конкретен поземлен имот към датата на предявяването на иска, е неоснователен. </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 и т. 3 ГПК по въпросите: 1.Необсъждането на събраните по делото доказателства, респ. избирателно им обсъждане представлява ли съществено процесуално нарушение; 2. Може ли да бъде противопоставена давност на страната за време, през което собственик е бил нейният праводател; 3. Незаконното строителство върху чужд имот следва ли да се характеризира като владелческо действие по смисъла на чл. 79 ЗС; 4. Преклудирано ли е по смисъла на чл. 266 ГПК искане за допускане на доказателства след като е направено във връзка с указания, дадени в отменително решение и 5. Неточност на доклада на въззивния съд при разпределянето на доказателствената тежест между страните основание ли е за допускане на касационното обжалване.</w:t>
        <w:tab/>
        <w:br/>
        <w:tab/>
        <w:t xml:space="preserve"> </w:t>
        <w:tab/>
        <w:br/>
        <w:tab/>
        <w:t xml:space="preserve">Ответникът по жалбата счита, че касационно обжалване на въззивното решение не следва да се допуска. Претендира разноски. </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ГПК.</w:t>
        <w:tab/>
        <w:br/>
        <w:tab/>
        <w:t xml:space="preserve"> </w:t>
        <w:tab/>
        <w:br/>
        <w:tab/>
        <w:t xml:space="preserve">Съгласно тази разпоредба, в приложимата редакция преди изменението, обн.ДВ, бр. 86/17г. с оглед датата на подаване на касационната жалба – 13.06.17г. и § 74 ПЗР ЗИДГПК, на касационно обжалване пред ВКС подлежат въззивните решения, в които съдът се е произнесъл по материалноправен или процесуалноправен въпрос, който е решен в противоречие с практиката на ВКС; решаван противоречиво от съдилищата; от значение за точното прилагане на закона, както и за развитието на правото.</w:t>
        <w:tab/>
        <w:br/>
        <w:tab/>
        <w:t xml:space="preserve"> </w:t>
        <w:tab/>
        <w:br/>
        <w:tab/>
        <w:t xml:space="preserve">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цитираната разпоредба. Поставеният от касатора правен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 1 на ТР № 1/09г. на ОСГТК на ВКС/.</w:t>
        <w:tab/>
        <w:br/>
        <w:tab/>
        <w:t xml:space="preserve"> </w:t>
        <w:tab/>
        <w:br/>
        <w:tab/>
        <w:t xml:space="preserve"> В случая по поставените от касаторите първи, четвърти и пети въпрос във въззивното решение липсва произнасяне, тъй като не е налице необсъждане на доказателства относно релевантните за спора факти, респ, избирателното им обсъждане, липсват указания в отменителното решение на ВКС за изслушване на съдебно-техническа експертиза, като делото е върнато на въззивния съд само за събиране на гласни доказателства за установяване твърдението на ответника за придобиване на спорната част на основание давностно владение поради неправилно определяне предмета на спора и допуснати от първоинстанционния съд непълноти при изготвянето на доклада по делото, нито е налице неправилно разпределение на доказателствената тежест от въззивния съд. Ето защо липсва противоречие с представените във връзка с първия въпрос две решения на ВКС, който има отношение към възприемането на фактическата обстановка от въззвивния съд, респ. за обсъждането на доказателствата по делото и не може да обуслови допустимостта на касационното обжалване. Независимо от обстоятелството, че по отношение на останалите въпроси касаторите не са обосновали нито една от посочените по-горе допълнителни предпоставки за допускане на касационно обжалване, за пълнота на изложението следва да се отбележи, че вторият поставен въпрос е решен в съответствие с практиката на ВКС, третият въпрос не предполага даването на принципен отговор, а същият зависи от преценката на всички данни по делото.</w:t>
        <w:tab/>
        <w:br/>
        <w:tab/>
        <w:t xml:space="preserve"> </w:t>
        <w:tab/>
        <w:br/>
        <w:tab/>
        <w:t xml:space="preserve">С оглед изложеното посоченото въззивно решение не следва да се допуска до касационно обжалване.</w:t>
        <w:tab/>
        <w:br/>
        <w:tab/>
        <w:t xml:space="preserve"> </w:t>
        <w:tab/>
        <w:br/>
        <w:tab/>
        <w:t xml:space="preserve">При този изход на делото и на основание чл. 78, ал. 3 ГПК касаторите следва да бъдат осъдени да заплатят на ответника по касация строените от него в настоящото производство разноски за адвокатско възнаграждение в размер на 700 лв.</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 е д о п у с к а касационно обжалване на въззивно решение № 3027 от 04.05.17г., постановено по гр. д.№ 8599/16г. на Софийския градски съд, ІІ-Д въззивен състав.</w:t>
        <w:tab/>
        <w:br/>
        <w:tab/>
        <w:t xml:space="preserve"> </w:t>
        <w:tab/>
        <w:br/>
        <w:tab/>
        <w:t xml:space="preserve">О с ъ ж д а С. Х. К. и С. К. К. от [населено място] да заплатят на Е. Д. И. от [населено място] сумата 700 лв./седемстотин лева/ разноски. </w:t>
        <w:tab/>
        <w:br/>
        <w:tab/>
        <w:t xml:space="preserve"> </w:t>
        <w:tab/>
        <w:br/>
        <w:tab/>
        <w:t xml:space="preserve">т 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