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№154/04.03.2015 по ч.гр.д. №815/2015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154</w:t>
        <w:tab/>
        <w:br/>
        <w:tab/>
        <w:t xml:space="preserve"> </w:t>
        <w:tab/>
        <w:br/>
        <w:tab/>
        <w:t xml:space="preserve">гр. София, 04.03.2015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седемнадесети февруари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1. Мими Фурнаджиева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ч. гр. д.№ 815 по описа за 2015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 Образувано е по частна касационна жалба на К., против определение № 29, постановено на 07.01.2015 г. от 7-ми състав на Апелативен съд – София, по гр. д. № 4940/2014 г.</w:t>
        <w:tab/>
        <w:br/>
        <w:tab/>
        <w:t xml:space="preserve"> </w:t>
        <w:tab/>
        <w:br/>
        <w:tab/>
        <w:t xml:space="preserve"> Ответниците по частната касационна жалба оспорват нейната допустимост, евентуално нейната основателност.</w:t>
        <w:tab/>
        <w:br/>
        <w:tab/>
        <w:t xml:space="preserve"> </w:t>
        <w:tab/>
        <w:br/>
        <w:tab/>
        <w:t xml:space="preserve"> Състава на ВКС счита, че частната касационна жалба е процесуално недопустима, по следните съображения:</w:t>
        <w:tab/>
        <w:br/>
        <w:tab/>
        <w:t xml:space="preserve"> </w:t>
        <w:tab/>
        <w:br/>
        <w:tab/>
        <w:t xml:space="preserve"> Производството пред К. е образувано с решение № 573/12.11.2014 г. срещу лицето А. Д. М., като във връзка с това е поискано и налагането на обезпечителни мерки, на основание чл. 37, ал. 1 ЗОПДНПИ вр. чл. 390, ал. 1 ГПК. Първоинстанционния съд – Окръжен съд – Кюстендил, е допуснал исканото обезпечение, като е наложил обезпечителните мерки, поискани от К. По жалба на ответниците в обезпечителното производство, Апелативен съд – София е постановил обжалваното в настоящото производство определение, като с него е отменил определението на Окръжния съд – Кюстендил, като е приел в мотивите си, че искането е изцяло неоснователно.</w:t>
        <w:tab/>
        <w:br/>
        <w:tab/>
        <w:t xml:space="preserve"> </w:t>
        <w:tab/>
        <w:br/>
        <w:tab/>
        <w:t xml:space="preserve"> Съгласно разпоредбата на пар. 5 от ПЗР на ЗОПДНПИ, неприключилите до приемането на закона проверки и производства за отнемане на имущество, придобито от престъпна дейност, се довършват при условията и реда на отменения с пар. 2 от същите ПЗР на ЗОПДНПИ, ЗОПДИППД отм., За проверки и производства, образувани след влизането в сила на ЗОПДНПИ, се прилага реда и условията на този закон. В разпоредбата на чл. 23, ал. 2 от ЗОПДИППД отм., изрично бе предвидено касационното обжалване на определението на въззивен съд, произнесъл се по реда на обжалване на определението в обезпечителното производство по този закон. За разлика от тази уредба, в ЗОПДНПИ – чл. 38, ал. 4 не е предвидено касационно обжалване на определението на въззивния съд, постановено в това обезпечително производство, а в разпоредбата на чл. 56 от закона е направено препращане за неуредените случаи, касаещи обезпечителното производство по ЗОПДНПИ, към разпоредбите на ГПК. </w:t>
        <w:tab/>
        <w:br/>
        <w:tab/>
        <w:t xml:space="preserve"> </w:t>
        <w:tab/>
        <w:br/>
        <w:tab/>
        <w:t xml:space="preserve"> Разпоредбата на чл. 396, ал. 2 ГПК допуска касационно обжалване на определението на въззивния съд, постановено в обезпечителното производство само в случаите, в които въззивният съд за пръв път допуска исканото от молителя обезпечение, като по арг. от тази разпоредба, определението на въззивен съд, с което се отменя определение на първоинстанционен съд, с което е допуснато обезпечението, не подлежи на касационно обжалване, доколкото и касационното обжалване не е изрично предвидено.</w:t>
        <w:tab/>
        <w:br/>
        <w:tab/>
        <w:t xml:space="preserve"> </w:t>
        <w:tab/>
        <w:br/>
        <w:tab/>
        <w:t xml:space="preserve"> По изложените съображения, частната касационна жалба е процесуално недопустима и следва да се остави без разглеждане.</w:t>
        <w:tab/>
        <w:br/>
        <w:tab/>
        <w:t xml:space="preserve"> </w:t>
        <w:tab/>
        <w:br/>
        <w:tab/>
        <w:t xml:space="preserve"> Водим от горното, състава на ВКС, четвърто отделение на гражданската колегия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</w:t>
        <w:tab/>
        <w:br/>
        <w:tab/>
        <w:t xml:space="preserve"> </w:t>
        <w:tab/>
        <w:br/>
        <w:tab/>
        <w:t xml:space="preserve"> частна касационна жалба на К., против определение № 29, постановено на 07.01.2015 г. от 7-ми състав на Апелативен съд – София, по гр. д. № 4940/2014 г.</w:t>
        <w:tab/>
        <w:br/>
        <w:tab/>
        <w:t xml:space="preserve"> </w:t>
        <w:tab/>
        <w:br/>
        <w:tab/>
        <w:t xml:space="preserve"> Определението може да се обжалва пред друг състав на ВКС, в едноседмичен срок от връчването му на страните, с частна жалба.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