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№2326/16.02.2011 по адм. д. №6977/2010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заместник министъра на правосъдието против решение № 508/18.03.2010г., постановено по адм. д. № 95/2010г. от Административен съд София-град. Доводите са за неправилност на съдебния акт с искане за отмяната му.</w:t>
        <w:tab/>
        <w:br/>
        <w:tab/>
        <w:t xml:space="preserve">Ответникът -Сдружение с нестопанска цел (СНЦ) "Е. П." гр. П. оспорва касационната жалба чрез процесуалния си представител.</w:t>
        <w:tab/>
        <w:br/>
        <w:tab/>
        <w:t xml:space="preserve">Представителят на Върховната административна прокуратура дава мотивирано заключение за правилност на съдебния акт.</w:t>
        <w:tab/>
        <w:br/>
        <w:tab/>
        <w:t xml:space="preserve">Върховният административен съд, състав на пето отделение, за да се произнесе взе предвид следното:</w:t>
        <w:tab/>
        <w:br/>
        <w:tab/>
        <w:t xml:space="preserve">Касационната жалба е подадена в срока по чл. 211, ал. 1 АПК от лице с правен интерес от обжалването и е процесуално допустима, а разгледана по същество е неоснователна.</w:t>
        <w:tab/>
        <w:br/>
        <w:tab/>
        <w:t xml:space="preserve">С обжалваното решение административният съд отменя заповед № ЛС-04-1572/26.11.2009г., издадена от заместник министъра на правосъдието, с която на основание чл. §12 от Преходната разпоредба на Закона за изменение и допълнение на Закона за юридическите лица с нестопанска цел (ПР на ЗИДЗЮЛНЦ) е отказано вписване на сдружението "Е. П." в Централния регистър на юридическите лица с нестопанска цел за общественополезна дейност при Министерство на правосъдието. За да постанови този резултат решаващият съд приема, че хипотезите при които е допустимо да бъде постановен отказ от вписване са изчерпателно изброени в ЗЮЛНЦ и по аргумент от по-силното основание сроковете по чл. 38, ал. 3 и по § 12 от ПР на ЗИДЗЮЛНЦ не могат да бъдат приети за преклузивни. Пропускането им не е скрепено със законовопредвидена санкция, а определянето им като преклузивни противоречи и на целите на закона-да не се препятства, а да се осигурява възможност за пълноценно сдружаване на гражданите в различни форми.</w:t>
        <w:tab/>
        <w:br/>
        <w:tab/>
        <w:t xml:space="preserve">Решението е правилно, липсват основания по чл. 209, т. 3 АПК за отмяната му. Съдебният акт е постановен при спазени процесуални и материалноправни изисквания и е обоснован, формираните правни изводи са съответни на закона и изцяло се споделят от настоящия касационен състав.</w:t>
        <w:tab/>
        <w:br/>
        <w:tab/>
        <w:t xml:space="preserve">Сдружение с нестопанска цел „Е. П." гр. П. е регистрирано с решение № 1975/26.09.2007г. по фирмено дело № 978/2007г. от Пазарджишкия окръген съд. За да може юридическото лице да извършва общественополезна дейност, то трябва да бъде вписано в Централния регистър при Министерство на правосъдието (чл. 45, ал. 1 ЗЮЛНЦ). Предвид момента на съдебната регистрация на Сдружението и подаване на заявлението за вписване в Централния регистър на ЮЛНЦ към МП-30.10.2009г., срокът за вписване посочен в разпоребата на § 12 от ПР на ЗИДЗЮЛНЦ, е едногодишен, считано от влизането в сила на този закон.</w:t>
        <w:tab/>
        <w:br/>
        <w:tab/>
        <w:t xml:space="preserve">Не се спори от страните по делото, че заявлението за вписване в Централния регистър е подадено от касатора след изтичане на срока по § 12 от ПР на ЗИДЗЮЛНЦ, което мотивира административният орган да издаде заповед № ЛС-04-1484/12.11.2009г. за отказ от вписване на заявените обстоятелства, а съдът съответно да мотивира обжалвания правен резултат приемайки срока за преклузивен.</w:t>
        <w:tab/>
        <w:br/>
        <w:tab/>
        <w:t xml:space="preserve">Действително вписването в Централния регистър на юридическото лице с нестопанска цел, определено за извършване на общественополезна дейност е необходима предпоставка за извършването на тази дейност както и за нейното публично оповестяване. Вписването на определените от закона обстоятелства в Централния регистър имат за цел и осъществяването на административен контрол върху дейността на тези юридически лица, които по силата на допълнителната регистрация в Министерство на правосъдието се ползват и с предвидените в ЗЮЛНЦ и други закони преференции. Ето защо предвидения в § 12 от ПР на ЗИДЗЮЛНЦ срок за вписване в Централния регистър на обстоятелствата по чл. 45, ал. 2 от закона е от значение единствено за сигурността в гражданския оборот, в който юридическите лица с нестопанска цел, определени за извършване на общественополезна дейност, участват като самостоятелни субекти, носители на права и задължения и неговото пропускане не е свързано с неблагоприятни правни последици за правния субект, който притежава правосубектност по силата на съдебната си регистрация в съответния окръжен съд. Посочената характеристика на обсъждания срок му придава инструктивен характер, в подкрепа на който извод е и разпоредбата на чл. 45, ал. 4 ЗЮЛНЦ. Тя регламентира материалноправните предпоставки, при наличието на които административният орган може да постанови отказ за вписване на юридическите лица с нестопанска цел, определени за осъществяване на общественополезна дейност, сред които не е посочена като такава предпоставка пропускането на срока по § 12 от ПР на ЗИДЗЮЛНЦ. А въвеждането на ново основание за отказ не съответства на волята на законодателя и ограничава правата на вече надлежно регистрираните юридически лица с нестопанска цел. Освен това с разпоредбата на чл. 49, ал. 1 от ЗЮЛНЦ законодателят дава право на юридическото лице, чието вписване е заличено, да направи повторно искане за вписване. Допуснатата възможност за повторно включване в регистъра обосновава извода, че изтичането на срока по § 12 от ПР на ЗИДЗЮЛНЦ не преклудира правото на юридическите лица да искат вписване в Централния регистър за общественополезна дейност. След като сдружението отговаря на всички други изисквания за вписване в Централния регистър и при липсата на предпоставките по чл. 45, ал. 4 ЗЮЛНЦ отказът на заместник министърът на правосъдието да впише ответникът по касация в него противоречи на материалноправните разпоредби на ЗЮЛНЦ. Отказът не е съобразен и с целта на закона-юридическите лица с нестопанска цел свободно да определят целите си и да могат да се самоопределят като организации за осъществяване на дейност в обществена или в частна полза, като свободно определят средствата за постигане на тези цели. Като разсъждава по този начин първоинстанционният съд произнася правилен съдебен акт, който следва да бъде потвърден с настоящото решение.</w:t>
        <w:tab/>
        <w:br/>
        <w:tab/>
        <w:t xml:space="preserve">Водим от горното, на основание чл. 221, ал. 2 АПК, Върховният административен съд, пето отделение РЕШИ:</w:t>
        <w:tab/>
        <w:br/>
        <w:tab/>
        <w:t xml:space="preserve">ОСТАВЯ В СИЛА решение № 508/18.03.2010г., постановено по адм. д. № 95/2010г. от Административен съд София-град. Решението е окончателно. Вярно с оригинала, ПРЕДСЕДАТЕЛ: /п/ М. М. секретар: ЧЛЕНОВЕ: /п/ В. Г./п/ И. С. В.Г.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