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№137/23.02.2015 по ч.гр.д. №7451/2014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София, 23.02.2015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двадесети февруари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 </w:t>
        <w:tab/>
        <w:br/>
        <w:tab/>
        <w:t xml:space="preserve"> </w:t>
        <w:tab/>
        <w:br/>
        <w:tab/>
        <w:t xml:space="preserve"> изслуша докладваното от съдията Цачева ч. гр. д. № 7451 по описа за 2014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ГПК. </w:t>
        <w:tab/>
        <w:br/>
        <w:tab/>
        <w:t xml:space="preserve"> </w:t>
        <w:tab/>
        <w:br/>
        <w:tab/>
        <w:t xml:space="preserve"> С определение № 1224 от 30.05.2013 г. на Софийски апелативен съд по ч. гр. д. № 1500/2013 г. е потвърдено разпореждане на Софийски градски съд от 31.03.2013 г. по гр. д. № 5319/2010 г., с което е оставена без разглеждане като недопустима молба от Р. Н. И. от 28.01.2013 г. за отмяна на допусната обезпечителна мярка.</w:t>
        <w:tab/>
        <w:br/>
        <w:tab/>
        <w:t xml:space="preserve"> </w:t>
        <w:tab/>
        <w:br/>
        <w:tab/>
        <w:t xml:space="preserve"> Частна жалба срещу определението на Софийски апелативен съд с оплаквания за незаконосъобразността му е постъпила от Р. Н. И. от [населено място].</w:t>
        <w:tab/>
        <w:br/>
        <w:tab/>
        <w:t xml:space="preserve"> </w:t>
        <w:tab/>
        <w:br/>
        <w:tab/>
        <w:t xml:space="preserve"> Ответникът по частната жалба Д. К. Г. и [фирма] не вземат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частната жалба за недопустима предвид следното:</w:t>
        <w:tab/>
        <w:br/>
        <w:tab/>
        <w:t xml:space="preserve"/>
        <w:tab/>
        <w:br/>
        <w:tab/>
        <w:t xml:space="preserve">Определенията на съда по обезпечение на иска подлежат на двуинстанционно разглеждане, освен в хипотезата на чл. 396, ал. 2, изр. 3-то ГПК. </w:t>
        <w:tab/>
        <w:br/>
        <w:tab/>
        <w:t xml:space="preserve"> </w:t>
        <w:tab/>
        <w:br/>
        <w:tab/>
        <w:t xml:space="preserve"> Съгласно чл. 402, ал. 2, изр. 2 ГПК, определението на съда по отмяна на обезпечение на иска може да се обжалва с частна жалба пред въззивна инстанция, но не подлежи на обжалване пред Върховния касационен съд - Тълкувателно решение на ОСГТК на ВКС по гр. д. № 1/2010 г., съгласно което обезпечителното производство е двуинстанционно. Редът за обжалване е изчерпан с постановяване на въззивното определение на Софийски апелативен съд по ч. гр. д. № 1500/2013 г., с което е проверена правилността на първоинстанционния съдебен акт, поради което частната касационна жалба е процесуално недопустима.</w:t>
        <w:tab/>
        <w:br/>
        <w:tab/>
        <w:t xml:space="preserve"> </w:t>
        <w:tab/>
        <w:br/>
        <w:tab/>
        <w:t xml:space="preserve"> Независимо от изложеното и предвид възможността за защита правата на жалбоподателя следва да се отбележи, че макар и легитимиран да обжалва определението на съда по обезпечението като трето лице, което счита, че правната му сфера е накърнена от допуснатата обезпечителна мярка (т. 6 от ТР № 6 от 14.03.2014 г. на ВКС по т. д. № 6/2013 г., ОСГТК), то за жалбоподателя липсва правен интерес да иска отмяна на обезпечението, тъй като наложената в обезпечителното производство възбрана върху имота, купен от публична продан не накърнява негови права – съгласно чл. 496, ал. 2 ГПК по силата на влизане в сила на постановлението за възлагане той е придобил всички права, които длъжникът е имал върху имота, а правата които трети лица са придобили върху имота не могат да му бъдат противопоставени, доколкото не могат да се противопоставят на взискателите по изпълнителното дело по което е извършена проданта. С извършване на публичната продан, купувачът придобива имота чист от всякакви тежести, вписани по партидата на длъжника след налагане на първата възбрана или първата вписана по-рано ипотека.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 жалба вх. № 7795 от 08.07.2013 г., подадена от Р. Н. И. против въззивно определение № 1224 от 30.05.2013 г. на Софийски апелативен съд по ч. гр. д. № 1500/2013 г. 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Върховния касационен съд в едноседмичен срок от връчването му на жалбоподателя.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