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№242/19.03.2019 по гр. д. №518/2019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242</w:t>
        <w:tab/>
        <w:br/>
        <w:tab/>
        <w:t xml:space="preserve"> </w:t>
        <w:tab/>
        <w:br/>
        <w:tab/>
        <w:t xml:space="preserve">гр. София, 19.03.2019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осемнадесети март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518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А. А. С. против решение № І-31/17.05.2018 г., постановено по гр. д.№ 380/2018 г. от състав на Окръжен съд – Бургас.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искът за определяне на режим на лични отношения между ищцата и нейните внуци е основателен и е потвърдил постановеното в този смисъл решение на първоинстанционния съд.</w:t>
        <w:tab/>
        <w:br/>
        <w:tab/>
        <w:t xml:space="preserve"> </w:t>
        <w:tab/>
        <w:br/>
        <w:tab/>
        <w:t xml:space="preserve"> Съдът е приел, че доказателство за липсата на застрашаващо интересите на децата поведение от тяхната баба е и обстоятелството, че тя отглежда малолетно дете, което е дете от първия брак на починалия й син и е настанен в семейството й по реда на чл. 25 от ЗЗД с Решение № 60/20.04.2017г. по гр. д.№ 355/2017г. по описа на РС-Карнобат. При установената фактическа обстановка, както и предвид липсата на конкретно и ясно посочени и доказани по делото от майката на децата обстоятелства, които я мотивират да препятства срещите на децата с тяхната баба по бащина линия, съдът е приел категоричния извод за неоснователност на въззивната жалба и за потвърждаване на обжалваното решение като правилно, законосъобразно и обосновано, като е препратил към мотивите на същото по реда на чл. 272 ГПК. Посочено е, че във въззивната жалба не се излагат оплаквания досежно определения от районният режим на лични отношения и срещи, но въззивния съд, с оглед служебно въведеното начало при охрана интересите на децата е посочил, че възприетия в решението на първоинстанционния съд режим е съобразен с възрастта на децата, както и с училищната им заетост и нужди от отдих и почивка.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сочат правни въпроси относно предявения иск от страна на ищеца, по отношение на който искът е отхвърлен, като на това основание следва да се приеме, че за касатора липсва правен интерес от обжалване в тази част на въззивното решение, поради което и поставените правни въпроси в тази насока са неотносими към производството по чл. 288 ГПК.</w:t>
        <w:tab/>
        <w:br/>
        <w:tab/>
        <w:t xml:space="preserve"> </w:t>
        <w:tab/>
        <w:br/>
        <w:tab/>
        <w:t xml:space="preserve"> Поставения правен въпрос, касаещ доходите на ищците е неотносим към производството, доколкото е безспорно, че доходите на бабата на децата не е от категорията факти, водещи до основателност или не на претенцията за определяне на режим на лични отношения с внуците й.</w:t>
        <w:tab/>
        <w:br/>
        <w:tab/>
        <w:t xml:space="preserve"> </w:t>
        <w:tab/>
        <w:br/>
        <w:tab/>
        <w:t xml:space="preserve"> Други относими правни въпроси относно допустимостта на касационното обжалване не се сочат, поради което касационното обжалване не следва да се допуска.</w:t>
        <w:tab/>
        <w:br/>
        <w:tab/>
        <w:t xml:space="preserve"> </w:t>
        <w:tab/>
        <w:br/>
        <w:tab/>
        <w:t xml:space="preserve"> С оглед изхода на спора в настоящото производство, в полза на ответника по касационната жалба следва да се присъдят разноски в размер на 300 лева, на основание чл. 78, ал. 3 ГПК, представляваща заплатено от страната адвокатско възнаграждение.</w:t>
        <w:tab/>
        <w:br/>
        <w:tab/>
        <w:t xml:space="preserve"> </w:t>
        <w:tab/>
        <w:br/>
        <w:tab/>
        <w:t xml:space="preserve"> Водим от горното, съставът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І-31/17.05.2018 г., постановено по гр. д.№ 380/2018 г. от състав на Окръжен съд – Бургас.</w:t>
        <w:tab/>
        <w:br/>
        <w:tab/>
        <w:t xml:space="preserve"> </w:t>
        <w:tab/>
        <w:br/>
        <w:tab/>
        <w:t xml:space="preserve"> ОСЪЖДА А. А. С. да заплати на С. Х. В. сумата 300 /триста/ лева, на основание чл. 78, ал. 3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