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№62/18.03.2019 по гр. д. №4649/2018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62 София, 18.03.2019 г. В И М Е Т О Н А Н А Р О Д А Върховният касационен съд на Р. Б, гражданска колегия, I-во отделение, в закрито заседание на четиринадесети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К. Р Янчева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4649/2018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 /в редакция преди изменението съгласно публикацията в ДВ, бр. 86 от 27.10.2017 г./.</w:t>
        <w:tab/>
        <w:br/>
        <w:tab/>
        <w:t xml:space="preserve"> </w:t>
        <w:tab/>
        <w:br/>
        <w:tab/>
        <w:t xml:space="preserve">Образувано е по касационна жалба вх. № 21444 от 11.07.2018 г., подадена от В. Д. А. чрез пълномощник - адв. З. П. В., срещу въззивното решение № 903 от 27.06.2018 г. по в. гр. д. № 286/2018 г. на Пловдивския окръжен съд в частта, с която за окончателен е обявен проект за разделителен протокол във втората фаза на делбата на недвижими имоти.</w:t>
        <w:tab/>
        <w:br/>
        <w:tab/>
        <w:t xml:space="preserve"> </w:t>
        <w:tab/>
        <w:br/>
        <w:tab/>
        <w:t xml:space="preserve">Ответниците по касация Ц. К. П. и А. К. П. оспорват наличието на основания за допускане на касационното обжалване.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отговаря на изискванията на чл. 284 ГПК, срещу въззивно решение, което не е изключено от обхвата на касационния контрол, поради което е допустима. 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обжалване, Върховният касационен съд, състав на І-во г. о., намира следното:</w:t>
        <w:tab/>
        <w:br/>
        <w:tab/>
        <w:t xml:space="preserve"> </w:t>
        <w:tab/>
        <w:br/>
        <w:tab/>
        <w:t xml:space="preserve">Предмет на делба са самостоятелен обект в сграда с идентификатор. ............., съставляващ апартамент с площ от 42.20 кв. м., с прилежащо избено помещение № 7 с площ от 3.23 кв. м. и съответните прилежащи към обекта общи части от сградата и проценти от правото на строеж, с административен адрес: [населено място], [улица], етаж 5; самостоятелен обект в сграда с идентификатор. ............., съставляващ апартамент с площ от 59.90 кв. м., с прилежащо избено помещение № А10 на площ от 1.78 кв. м. и съответните прилежащи 2.30% ид. ч. от общите части от сградата, с административен адрес: [населено място], [улица], вх. А, ет. 5, при квоти 1/2 ид. ч. за ищцата В. А. и по 1/4 ид. ч. за ответниците Ц. П. и А. П.; както и 10/572.80 ид. ч. от поземлен имот с идентификатор №. ..............., с административен адрес: [населено място], [улица], при квоти: 10/1 145.60 ид. ч. за В. А. и по 5/1 145.60 ид. ч. за Ц. П. и А. П..</w:t>
        <w:tab/>
        <w:br/>
        <w:tab/>
        <w:t xml:space="preserve"> </w:t>
        <w:tab/>
        <w:br/>
        <w:tab/>
        <w:t xml:space="preserve">С обжалваното решение, след отмяна на решение № 4021/19.11.2017 г. по гр. д. № 8846/2015 г. на Пловдивския районен съд в частта по извършване на делбата чрез разпределение по реда на чл. 353 ГПК, въззивният съд приел за приложим способа по чл. 352 ГПК и обявил за окончателен предявения проект за разделителен протокол, като се оформят два реални дяла - дял първи, съставен от имота на [улица], на стойност 62 500 лева, и дял втори, съставен от имота на ул. Л. да В.”- апартамент, ведно с прилежащите му 10/572.80 ид. ч. от поземления имот, на стойност 97 700 лева. </w:t>
        <w:tab/>
        <w:br/>
        <w:tab/>
        <w:t xml:space="preserve"> </w:t>
        <w:tab/>
        <w:br/>
        <w:tab/>
        <w:t xml:space="preserve">В решението липсва произнасяне по дължимите суми за уравнение на дяловете. В мотивите към решението съдът е посочил, че единствената възможност за извършване на делбата в случая е тегленето на жребий, при който всяка група от съделителите ще получи дела си в натура, а неравенството в стойността на дяловете ще се уравни парично, след персонифициране на дяловете при жребия. Това персонифициране обаче касае осъждането на съответния съделител /група съделители/ да заплатят съответната сума за уравнение на дяловете след тегленето на жребия, въз основа на установената вече с решението по чл. 350 ГПК сума. В този смисъл изложеното в касационната жалба оплакване от жалбоподателката В. А. за противоречие със съдебната практика /решение № 30/27.02.2015 г. по гр. д. № 5379/2014 г. и решение № 296/29.11.2011 г. по гр. д. № 442/2011 г., двете на ВКС, ІІ-ро г. о./, следва да се разгледа като искане за поправка на очевидна фактическа грешка, съответно като искане за допълване на въззивното решение в частта по уравнение на дяловете. </w:t>
        <w:tab/>
        <w:br/>
        <w:tab/>
        <w:t xml:space="preserve"> </w:t>
        <w:tab/>
        <w:br/>
        <w:tab/>
        <w:t xml:space="preserve">Ето защо делото следва да се върне на въззивния съд, който да извърши преценка дали е налице хипотеза по чл. 247 ГПК или по чл. 250 ГПК и в съответствие с това да извърши дължимите процесуални действия.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ВРЪЩА делото на Пловдивския окръжен съд за постановяване на решение по чл. 247 ГПК или чл. 250 ГПК.</w:t>
        <w:tab/>
        <w:br/>
        <w:tab/>
        <w:t xml:space="preserve"> </w:t>
        <w:tab/>
        <w:br/>
        <w:tab/>
        <w:t xml:space="preserve">След приключване на въззивното производство делото да се изпрати във Върховния касационен съд за разглеждане на касационната жалба, подадена от В. Д. А. срещу въззивното решение № 903 от 27.06.2018 г. по в. гр. д. № 286/2018 г. на Пловдивския окръжен съд в частта, с която за окончателен е обявен проект за разделителен протокол във втората фаза на делбата на недвижими имоти, и евентуално - на касационна жалба срещу решението по чл. 247 ГПК или чл. 250 ГПК.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