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№1628/03.04.2025 по гр. д. №2338/2024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1628/03.04.2025 г.Върховният касационен съд на Република България, Гражданска колегия, Четвърто отделение в закритото съдебно заседание на двадесет и осми март две хиляди двадесет и пета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Джулиана Петковаразгледа докладваното от съдия Михайлова гр. д. № 2338 по описа за 2024 г.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„Булкрайн – ММ“ ЕООД иска съдът да измени определение № 3625/15.07.2024 г. по настоящото дело в частта по разноските. </w:t>
        <w:tab/>
        <w:br/>
        <w:tab/>
        <w:t xml:space="preserve"/>
        <w:tab/>
        <w:br/>
        <w:tab/>
        <w:t xml:space="preserve">От ответника по молбата Г. А. А. не е постъпил отговор.</w:t>
        <w:tab/>
        <w:br/>
        <w:tab/>
        <w:t xml:space="preserve"/>
        <w:tab/>
        <w:br/>
        <w:tab/>
        <w:t xml:space="preserve">Макар първата молба по чл. 248 ГПК (вх. № 13998/12.08.2024 г.) да е постъпила в срока по чл. 248, ал. 1 ГПК и да е при надлежна процесуална легитимация, тя е неоснователна.</w:t>
        <w:tab/>
        <w:br/>
        <w:tab/>
        <w:t xml:space="preserve"/>
        <w:tab/>
        <w:br/>
        <w:tab/>
        <w:t xml:space="preserve">Настоящият състав продължава да споделя мотивите в определението, чието изменение се иска, за неоснователност на претенцията по чл. 78, ал. 3 ГПК. В допълнение следва да се посочи, че „Law company Dobrev Halachev“ LLC не е вписана в публичните регистри, водени от Висшия адвокатски съвет.</w:t>
        <w:tab/>
        <w:br/>
        <w:tab/>
        <w:t xml:space="preserve"/>
        <w:tab/>
        <w:br/>
        <w:tab/>
        <w:t xml:space="preserve">При тези мотиви, съдътОПРЕДЕЛИ :ОСТАВЯ БЕЗ УВАЖЕНИЕ искането на „Булкрайн – ММ“ ЕООД за изменение на определение № 3625/15.07.2024 г. по гр. д. № 2338/2024 г. в частта по разноските.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