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№29/12.03.2019 по ч. нак. д. №201/2019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29</w:t>
        <w:tab/>
        <w:br/>
        <w:tab/>
        <w:t xml:space="preserve"> </w:t>
        <w:tab/>
        <w:br/>
        <w:tab/>
        <w:t xml:space="preserve">гр. София, 12.03.2019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Второ наказателно отделение, в закрито съдебно заседание на единадесети март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БИСЕР ТРОЯНОВ</w:t>
        <w:tab/>
        <w:br/>
        <w:tab/>
        <w:t xml:space="preserve"> </w:t>
        <w:tab/>
        <w:br/>
        <w:tab/>
        <w:t xml:space="preserve"> ЧЛЕНОВЕ: 1. ПЕТЯ ШИШКОВА </w:t>
        <w:tab/>
        <w:br/>
        <w:tab/>
        <w:t xml:space="preserve"> </w:t>
        <w:tab/>
        <w:br/>
        <w:tab/>
        <w:t xml:space="preserve"> 2. НАДЕЖДА ТРИФОНОВА</w:t>
        <w:tab/>
        <w:br/>
        <w:tab/>
        <w:t xml:space="preserve"> </w:t>
        <w:tab/>
        <w:br/>
        <w:tab/>
        <w:t xml:space="preserve">като разгледа докладваното от съдия Н. Трифонова касационно частно дело № 201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 е образувано на основание чл. 43, т. 3 от НПК по повод разпореждане № 79 от 18.02.2019 г. на ИФАР Председател на Районния съд–гр. В. П по НАХД № 38/2019г. с искане за определяне на друг, еднакъв по степен съд, който да разгледа делото. </w:t>
        <w:tab/>
        <w:br/>
        <w:tab/>
        <w:t xml:space="preserve"> </w:t>
        <w:tab/>
        <w:br/>
        <w:tab/>
        <w:t xml:space="preserve"> Прокурорът от Върховна касационна прокуратура е изразил писмено становище, че в случая е налице процесуалното основание по чл. 43, т. 3 от НПК, обуславящо промяна на местната подсъдност по делото. </w:t>
        <w:tab/>
        <w:br/>
        <w:tab/>
        <w:t xml:space="preserve"> </w:t>
        <w:tab/>
        <w:br/>
        <w:tab/>
        <w:t xml:space="preserve"> Върховният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НАХД № 38/2019г. пред РС гр. В. П е било образувано по подаде постъпила жалба от З. А. А. срещу електронен фиш за налагане на глоба, издаден от ОДМВР гр. Шумен, с правно основание чл. 59, ал. 2 ЗАНН, вр. чл. 189, ал. 8 ЗДвП. Съдията-докладчик се е отвел от разглеждането на делото с разпореждане от 18.02.2019г. Новият съдия-докладчик също е депозирал самоотвод на посочената дата. Основание за отводите на двамата съдии, между които е следвало да се разпредели делото, е служебната им връзка и познанство с жалбоподателя, който е призовкар в районния съд. Това лишава РС гр. В. П от възможността да сформира надлежен съдебен състав, поради което и производството по НАХД № 38/2019г. е прекратено и делото е изпратено на Върховния касационен съд за определяне на друг, еднакъв по степен съд, който да разгледа същото.</w:t>
        <w:tab/>
        <w:br/>
        <w:tab/>
        <w:t xml:space="preserve"> </w:t>
        <w:tab/>
        <w:br/>
        <w:tab/>
        <w:t xml:space="preserve"> При установената невъзможност да бъде сформиран съдебен състав, Върховният касационен съд намира, че са налице предпоставките по чл. 43, т. 3 от НПК. </w:t>
        <w:tab/>
        <w:br/>
        <w:tab/>
        <w:t xml:space="preserve"> </w:t>
        <w:tab/>
        <w:br/>
        <w:tab/>
        <w:t xml:space="preserve"> Производството следва да бъде възложено за образуване и разглеждане на друг, еднакъв по степен съд, съобразен с критерият за териториална близост, гарантиращ спазване изискванията за бързина на производството, минимализиране на затруднения от деловоден и финансов характер, а именно - РС гр. Шумен.</w:t>
        <w:tab/>
        <w:br/>
        <w:tab/>
        <w:t xml:space="preserve"> </w:t>
        <w:tab/>
        <w:br/>
        <w:tab/>
        <w:t xml:space="preserve"> По изложените съображения и на основание чл. 43, т. 3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прекратеното НАХД № 323/2018 г. по описа на Районен съд – гр. В. П за образуване и разглеждане на Районен съд–гр. Шумен. </w:t>
        <w:tab/>
        <w:br/>
        <w:tab/>
        <w:t xml:space="preserve"> </w:t>
        <w:tab/>
        <w:br/>
        <w:tab/>
        <w:t xml:space="preserve"> Препис от определението да се изпрати на Районен съд–гр. В. П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