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№5936/18.04.2019 по адм. д. №15314/2018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</w:t>
        <w:tab/>
        <w:br/>
        <w:tab/>
        <w:t xml:space="preserve">Образувано е по касационна жалба на „Е. М“ ЕООД, подадена чрез адв.. Д против Решение № 6257 от 30.10.2018 г., постановено по адм. дело № 2932/2018 г. по описа на Административен съд София-град, с което е отхвърлена жалбата против РА № Р-22002317000900-091-001 /20.11.2017г., издаден от орган по приходите в ТД София на НАП, потвърден с Решение № 194/07.02.2018г на Д. Д „ОДОП“ София, с който е ангажирана отговорността на дружеството по реда на чл. 177 от ЗДДС (ЗАКОН ЗА Д. В. Д СТОЙНОСТ) по фактура №1/28.07.2014 г., издадена от „П. Т“ ЕООД.</w:t>
        <w:tab/>
        <w:br/>
        <w:tab/>
        <w:t xml:space="preserve">В жалбата се излагат доводи за неправилност на съдебното решение като необосновано, постановено в нарушение на материалния закон и при съществено нарушение на съдопроизводствените правила, обосноваващи отменителни основания по чл. 209, т. 3 от АПК. По подробно изложени в жалбата съображения касаторът моли решението да бъде отменено и вместо него - постановено друго, с което да бъде прогласен за нищожен ревизионния акт, или алтернативно същия да бъде отменен изцяло, като незаконосъобразен ревизионен акт.</w:t>
        <w:tab/>
        <w:br/>
        <w:tab/>
        <w:t xml:space="preserve">Ответникът по касационната жалба - директорът на Дирекция "Обжалване и данъчно-осигурителна практика" София при ЦУ на НАП в представени по делото писмени бележки изразява становище за неоснователност на касационната жалба.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състав на осмо отделение, като прецени допустимостта на касационната жалба и наведените в нея отменителни касационни основания, приема за установено следното:</w:t>
        <w:tab/>
        <w:br/>
        <w:tab/>
        <w:t xml:space="preserve">Предмет на оспорване пред административния съд е бил ревизионен акт, с който на дружеството, при условията на чл. 177 ЗДДС, е начислен ДДС за внасяне в размер на 1 660 122, 80 лева по фактура №1/28.07.2014 г., издадена от „П. Т“ ЕООД.</w:t>
        <w:tab/>
        <w:br/>
        <w:tab/>
        <w:t xml:space="preserve">За да отхвърли жалбата като неоснователна съдът е изложил подробни мотиви, въз основа на анализ на данните от събраните в хода на ревизионното и съдебно производство доказателства, приложимите правни разпоредби, от което е извел извод за наличието на предпоставките, предвидени в чл. 177 ЗДДС, правна последица от които е възникването на солидарна отговорност за получателя на дължимия, но невнесен от доставчика му данък върху добавената стойност. Решението е правилно.</w:t>
        <w:tab/>
        <w:br/>
        <w:tab/>
        <w:t xml:space="preserve">Направените и пред настоящата инстанция оплаквания за недопустимост на ревизията предвид наличието на предходно ревизионно производство с обхват задължения по ЗДДС, обхващащо същата доставка /на ноу-хау по фактура №1/28.07.2014 г., издадена от „П. Т“ ЕООД/ и същия данъчен период и неспазване на предпоставките по чл. 133-134 ДОПК за изменение на вече определени задължения по ЗДДС, са неоснователни.</w:t>
        <w:tab/>
        <w:br/>
        <w:tab/>
        <w:t xml:space="preserve">В конкретният случай не е налице инедтичност между обхвата на първото ревизионно производство за установяване на задълженията на ревизиранато дружество по ЗДДС и на процесната ревизия за ангажиране на солидарната му отговорност по чл. 177 ЗДДС за заплащане на задълженията на друго лице. Съгласно чл. 113, ал. 1, т. 5 ДОПК в заповедта за възлагане на ревизия по общия ред се посочват видовете ревизирани задължения за данъци и/или задължителни осигурителни вноски на ревизираното лице, в качеството му на задължено лице по смисъла на чл. 14, т. 1 и т. 2 ДОПК.Сременно, разпоредбата на чл. 177, ал. 2 ЗДДС препраща към реда на чл. 117-120 ДОПК, но сочи, че чрез него се реализира солидарна отговорност за задълженията на други задължени лица по смисъла на чл. 14, т. 3 ДОПК. Именно различното основание за възникване на задълженията на лицето, в първия случай като негов носител, а във втория случай като отговорно за задължението на друг носител, мотивира извода, че предметният обхват на първото и последващото ревизионно производство е различен. В случая предметния обхват на предходното и процесното ревизионно производство е изрично разграничен, като в заповедта за възлагане на процесната ревизията /л. 32/ е конкретизиран обхвата на ревизията - периода на ревизията -17.07.2014г.-31.07.2014г. и вида на задълженията – отговорност за ДДС по доставки, извършени от „П. Т“ ЕООД. Следва да се посочи и обстоятелството, че при първата ревизия не са анализирани предпоставките за ангажиране на солидарната отговорност на дружеството по чл. 177 ЗДДС, а са преценявани единствено условията за признаване на правото на данъчен кредит в качеството му на получател. Поради това не е необходимо и да бъде извършвано изменение на задълженията по първоначално издадения ревизионен акт по реда на чл. 133-134 ДОПК каквито доводи са развити в касационната жалба.</w:t>
        <w:tab/>
        <w:br/>
        <w:tab/>
        <w:t xml:space="preserve">Като е стигнал до същите правни изводи и е определил твърденията на жалбоподателя за повторност на процесната ревизия по на чл. 177 ЗДДС за неоснователно, административния съд не е допуснал нарушение на закона.</w:t>
        <w:tab/>
        <w:br/>
        <w:tab/>
        <w:t xml:space="preserve">Правилно и въз основа на обективна преценка на доказателствата по делото, съдът е приел за законосъобразни изводите на органа по приходите, за наличие на изискуемите предпоставки на чл. 177 от ЗДДС по отношение на доставката от „П. Т“ ЕООД, както и че при наличие на тези предпоставки получателят следва да носи отговорността по чл. 177 от ЗДДС.</w:t>
        <w:tab/>
        <w:br/>
        <w:tab/>
        <w:t xml:space="preserve">По делото няма спор, че двете страни по облагаемата доставка, към момента на нейното осъществяване, са регистрирани по реда на ЗДДС; „Е. М“ ЕООД е получател и като такъв е ползвало правото на приспадане на процесния данък. Установено е и обстоятелствато, че дължимия данък не е ефективно внесен като резултат за данъчния период от доставчика по сделката, поради което е налице предпоставката на чл. 177, ал. 3, т. 1 ЗДДС.</w:t>
        <w:tab/>
        <w:br/>
        <w:tab/>
        <w:t xml:space="preserve">Административният съд правилно е установил, че е спорен въпроса дали получателят е знаел или е бил длъжен да знае, че данъкът няма да бъде внесен от доставчика. В разпоредбата на чл. 177, ал. 3 ЗДДС е посочено, че лицето е било длъжно да знае, когато са изпълнени едновременно следните условия: дължимият данък не е ефективно внесен като резултат за данъчен период, от който и да е предходен доставчик по облагаема доставка с предмет същата стока или услуга, независимо дали в същия, изменен или преработен вид, и облагаемата доставка е привидна, заобикаля закона или е на цена, която значително се отличава от пазарната. След като по делото е установено, че данъкът не е ефективно внесен в бюджета от прекия доставчик, спорният момент по делото се отнася до наличието на предвиденото условие по чл. 177, ал. 3, т. 2, предложение последно - облагаемата доставка да е на цена, значително отличаваща се от пазарната. По този повод, в рамките на административното производство е назначена експертиза, която да определи пазарната стойност на процесния нематериален актив. Цената на сделката, въз основа на която жалбоподателят е придобил собствеността върху процесния ноу-хау, е 8 300 614 лв., а пазарната цена, посочена от вещото лице, е в размер на 389 800 лв. Настоящата инстанция споделя напълно извода на съда, че в случая е налице доставка, цената по която, значително се отличава от пазарната такава по смисъла, вложен в разпоредбата на чл. 177, ал. 3, т. 2, предл. трето от ЗДДС.</w:t>
        <w:tab/>
        <w:br/>
        <w:tab/>
        <w:t xml:space="preserve">Следва да бъде посочено, че не е оборена в хода на оспорването законовата презумпция по чл. 177, ал. 3 ЗДДС. В допълнение следва да се посочи, че касаторът не е поискал допускането на съдебна експертиза за установяване на твърдяния факт за неточност и необективност на заключението на вещото лице по приетата в хода на ревизията експертиза, установяваща размера на пазарната цена на процесното ноу-хау.</w:t>
        <w:tab/>
        <w:br/>
        <w:tab/>
        <w:t xml:space="preserve">По изложените съображения и на основание чл. 221, ал. 2 от АПК обжалваното решение следва да бъде оставено в сила като правилно.</w:t>
        <w:tab/>
        <w:br/>
        <w:tab/>
        <w:t xml:space="preserve">Разноски: При този изход на спора и с оглед направеното искане, на основание чл. 161, ал. 1 от ДОПК на ответника по касация следва да се присъдят разноски по делото в размер на 10 882 лева, възнаграждение за юрисконсулт, определено съгласно чл. 9, вр. чл. 8, ал. 1, т. 5 от Наредба №1 от 9.07.2004г. за минималните размери на адвокатските възнаграждения.</w:t>
        <w:tab/>
        <w:br/>
        <w:tab/>
        <w:t xml:space="preserve">Предвид гореизложеното, Върховния административен съд, състав на осмо отделениеРЕШИ: </w:t>
        <w:tab/>
        <w:br/>
        <w:tab/>
        <w:t xml:space="preserve">ОСТАВЯ В СИЛА Решение № 6257 от 30.10.2018 г., постановено по адм. дело № 2932/2018 г. по описа на Административен съд София-град.</w:t>
        <w:tab/>
        <w:br/>
        <w:tab/>
        <w:t xml:space="preserve">ОСЪЖДА „Е. М“ ЕООД, ЕИК 202042701 да заплати на Дирекция " Данъчно - осигурителна практика"-София сумата от 10 882 /десет хиляди осемстотин осемдесет и два/ лева, представляващи юрисконсултско възнаграждение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