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№5940/18.05.2016 по адм. д. №8825/2015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Н. О „Местни данъци и текси“ при [община] срещу решение №392/25.06.2015г. по адм. д. № 214/2015г. по описа на Административен съд Пазарджик. Въвежда касационни основания по чл. 209, т. 3 АПК – неправилно приложение на материалния и процесуалния закон и необоснованост. Прави искане за отмяна на обжалваното съдебно решение и постановява на друго, с което да се отхвърли жалбата на [фирма], [населено място], срещу Акт за установяване на задължения по декларация № АУ000022/08.04.2013г. и Акт за установяване на задължения по декларация № АУ000023/08.04.2013г., издадени от старши инспектор при Отдел „Местни данъци и такси“ при [община], потвърдени от Н. О „МДТ“ при [община].</w:t>
        <w:tab/>
        <w:br/>
        <w:tab/>
        <w:t xml:space="preserve">Ответникът по касационната жалба, [фирма], [населено място], в писмен отговор, оспорва касационната жалба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допустима, като падедана в срока по чл. 211, ал. 1 АПК, от страна с правен интерес, срещу съдебен акт по чл. 208 АПК.</w:t>
        <w:tab/>
        <w:br/>
        <w:tab/>
        <w:t xml:space="preserve">При служебна проверка на основанията по чл. 218, ал. 2 АПК касационната инстанция приема, че обжалваното съдебно решение е валидно и допустимо, а по същество – правилно.</w:t>
        <w:tab/>
        <w:br/>
        <w:tab/>
        <w:t xml:space="preserve">Въведените в касационната жалба възражения за допуснати съществени процесуални нарушения са общи и не сочат конкретни допуснати от съда такива.</w:t>
        <w:tab/>
        <w:br/>
        <w:tab/>
        <w:t xml:space="preserve">Производството пред Административен съд Пазарджик е образувано при връщане на делото от Върховен административен съд за ново разглеждане при съобразяване с мотивите досежно правилното приложение на материалния закон и обосноваване на изводите от правна страна.</w:t>
        <w:tab/>
        <w:br/>
        <w:tab/>
        <w:t xml:space="preserve">Въз основа на събраните относими, допустими и необходими доказателствени средства, съдът е установил фактическа обстановка, която се споделя от касационната инстанция.</w:t>
        <w:tab/>
        <w:br/>
        <w:tab/>
        <w:t xml:space="preserve">Спорът между страните по отношение на Акт за установяване на задължения по декларация № АУ000022/08.04.2013г., издаден от старши инспектор при Отдел „Местни данъци и такси“ при [община], потвърден от Н. О „МДТ“ при [община] касае определеният данък недвижими имоти /ДНИ/ за 2013г.; а спорът между страните досежно Акт за установяване на задължения по декларация № АУ000023/08.04.2013г., издаден от старши инспектор при Отдел „Местни данъци и такси“ при [община], потвърден от Н. О „МДТ“ при [община] касае определената такса битови отпадъци /ТБО/ за 2013г.</w:t>
        <w:tab/>
        <w:br/>
        <w:tab/>
        <w:t xml:space="preserve">По отношение на Акт за установяване на задължения по декларация № АУ000022/08.04.2013г., издаден от старши инспектор при Отдел „Местни данъци и такси“ при [община]:</w:t>
        <w:tab/>
        <w:br/>
        <w:tab/>
        <w:t xml:space="preserve">Спорът между страните е в частта относно определения ДНИ за 2013г.:</w:t>
        <w:tab/>
        <w:br/>
        <w:tab/>
        <w:t xml:space="preserve">И пред касационната инстанция, основното възражение на жалбоподателя е, че имотът не представлява земеделска земя. Твърди, че след като върху земята е построена оранжерия и след като за имота е одобрен ПУП и обособено УПИ – за оранжерия, след като земята попада извън урбанизираната територия – същата има функция за производство и е с предназначение по чл. 8, ал. 1, т. 1 ЗУТ, а не по чл. 8, ал. 1, т. 2, както неправилно бил приел съда.</w:t>
        <w:tab/>
        <w:br/>
        <w:tab/>
        <w:t xml:space="preserve">Касационната инстанция не приема тези изводи на касатора:</w:t>
        <w:tab/>
        <w:br/>
        <w:tab/>
        <w:t xml:space="preserve">Разпоредбата на чл. 10, ал. 1 ЗМДТ, с която се определят, подлежащите на облагане имоти, предвижда, че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т. 1 ЗУТ и след промяна на предназначението на земята, когато това се изисква по реда на специален закон. Съответстващ на приложимата норма е изводът на съда, че нормата определя две групи имоти: 1. сгради и поземлени имоти в строителните граници на населените места и селищните образувания и 2. поземлени имоти извън тях, които според подробен устройствен план имат предназначението по чл. 8, т. 1 ЗУТ и след промяна на предназначението на земята, когато това се изисква по реда на специален закон.</w:t>
        <w:tab/>
        <w:br/>
        <w:tab/>
        <w:t xml:space="preserve">Правилен е извода на съда, че въведеното с § 30 от ПЗР на Закон за изменение и допълнение на ЗОЗЗ (ЗАКОН ЗА ОПАЗВАНЕ НА ЗЕМЕДЕЛСКИТЕ ЗЕМИ) (ДВ, бр. 39/2011 г.) допълнение към текста на чл. 10, ал. 1 ЗМДТ – „и след промяна на предназначението на земята, когато това се изисква по реда на специален закон“ касае единствено втората група поземлени имоти, които са извън строителните граници на населените места и селищните образувания. Приложението на чл. 50, ал. 6 ППЗОЗЗ с оглед годината на построяване на сградите в имота – 1967г., изключва изискването за промяна на предназначението по реда на ЗОЗЗ.</w:t>
        <w:tab/>
        <w:br/>
        <w:tab/>
        <w:t xml:space="preserve">Имотите, включени в строителните граници на населените места, т. е. в урбанизираните територии, не се считат за земеделски земи по смисъла на чл. 2 ЗСПЗЗ, според който земеделски земи по смисъла на този закон са тези, които са предназначени за земеделско производство и не се намират в границите на урбанизираните територии, определени с ПУП, или околовръстен полигон; не са включени в горския фонд; не са застроени със сгради на промишлени или други стопански предприятия, почивни или здравни заведения, религиозни общности или други обществени организации, нито представляват дворове или складови помещения към такива сгради.</w:t>
        <w:tab/>
        <w:br/>
        <w:tab/>
        <w:t xml:space="preserve">По делото безспорно се установява, че процесният имот представлява поземлен имот с идентификатор 55155.27.164 по КККР, землището на [населено място], като същият е извън строителните граници на [населено място]. За имота е одобрен ПУП-ПР и ПЗ, като е обособен УПИ № – за оранжерии.</w:t>
        <w:tab/>
        <w:br/>
        <w:tab/>
        <w:t xml:space="preserve">Спорът между страните е: 1. Дали според одобрения подробен устройствен план за имота, същият има предназначение по чл. 8, т. 1 ЗУТ; 2. Ако земята е земеделска – дали построената върху нея оранжерия има характер на строеж по смисъла на чл. 10, ал. 3 ЗМДТ.</w:t>
        <w:tab/>
        <w:br/>
        <w:tab/>
        <w:t xml:space="preserve">Първоинстанционният съд е приел, че според одобрения ПУП земята се обособява за оранжерия, поради което и не е налице предназначение по смисъла на чл. 8, ал. 1, т. 1 ЗУТ. Изводът на съда е правилен. Касационната инстанция не приема възражението на касатора досежно извода на същия, че приемайки, че имотът има предназначение по смисъла на чл. 8, ал. 1, т. 2 ЗУТ, съдът „приравнява оранжерията на нива“. Изброяването в чл. 8, ал. 1, т. 2 ЗУТ не е изчерпателно. Правилен е изводът на съда, че оранжерийната конструкция не е сграда, а представлява временно преместваемо съоръжение, което не променя предназначението на земята под нея, която остава земеделска. В тази насока, касационната инстанция приема за правилен извода на административния съд досежно характера на земята като земеделска. При приложение на чл. 10, ал. 3 ЗМДТ, съдът правилно е приел, че не се облагат с данък земеделските земи, с изключение на застроените земи - за действително застроената площ и прилежащия й терен. При определяне на дължимия ДНИ, съдът правилно е приел, че ДНИ се дължи за 11-те сгради в имота /застроена площ от 1510 кв. м. /и прилежаща им площ /10 процента прилежащ терен – 151 кв. м./ - или общо 1661 кв. м., като е изключил съществуващите на място оранжерии. Правилни са изводите на административния съд, че при възприетия девети вариант от заключението на вещите лица, земята на поземления имот с идентификатор 55155.27.164 е земеделска, с изключение на действително застроената площ и прилежащия терен на 11-те сгради без оранжерията, като в тази хипотеза дължимият данък възлиза на 122.95лв. /ДО х 1, 7 промила – 72 326.07 х 1, 7 промила – 122, 95 лв./</w:t>
        <w:tab/>
        <w:br/>
        <w:tab/>
        <w:t xml:space="preserve">Като е приел, че процесният имот е урегулиран с одобрен и влязъл в сила ПУП, но извън строителните граници на населеното място и останал земеделски по характер, поради което е приложил чл. 10, ал. 3 ЗМДТ, първоинстанционният съд е приложил правилно материалния закон, изменяйки обжалвания АУЗД № АУ000022/08.04.2013г. в обжалваната му част за 2013г. за ДНИ, като е намалил размера на същия в частта за главницата от 6 654.77лв на 122.95лв.</w:t>
        <w:tab/>
        <w:br/>
        <w:tab/>
        <w:t xml:space="preserve">По отношение на Акт за установяване на задължения по декларация № АУ000023/08.04.2013г., издаден от старши инспектор при Отдел „Местни данъци и такси“ при [община]:</w:t>
        <w:tab/>
        <w:br/>
        <w:tab/>
        <w:t xml:space="preserve">Спорът между страните е в частта относно ТБО за 2013г.:</w:t>
        <w:tab/>
        <w:br/>
        <w:tab/>
        <w:t xml:space="preserve">Съгласно чл. 62 ЗМДТ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ТБО се определя по реда на чл. 66 ЗМДТ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По силата на чл. 63 ЗМДТ за имоти, намиращи се извън районите, в които общината е организирала събиране и извозване на битови отпадъци, се събира такса за ползване на депо за битови отпадъци и/или за поддържането на чистотата на териториите за обществено ползване като границите на районите и видът на предлаганите услуги по чл. 62 в съответния район, както и честотата на сметоизвозване се определят със заповед на кмета на общината и се обявяват публично до 31 октомври на предходната година.</w:t>
        <w:tab/>
        <w:br/>
        <w:tab/>
        <w:t xml:space="preserve">Случаите, в които не се събира ТБО по отделни компоненти са определени в чл. 71 ЗМДТ и това са: 1. такса за сметосъбиране и сметоизвозване,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имота; 2. такса за поддържане чистотата на териториите за обществено ползване – когато услугата не се предоставя от общината; 3. такса за обезвреждане на битовите отпадъци и поддържане на депа за битови отпадъци и други съоръжения за обезвреждане на битови отпадъци – когато няма такива.</w:t>
        <w:tab/>
        <w:br/>
        <w:tab/>
        <w:t xml:space="preserve">Правилен е изводът на първоинстанционния съд досежно указаната тежест на доказване и последиците от нея. В тежест на ответника по спора е да докаже предоставянето на услугите по всеки от компонентите.</w:t>
        <w:tab/>
        <w:br/>
        <w:tab/>
        <w:t xml:space="preserve">Правилен е изводът на административния съд, че таксата битови отпадъци не е данък. Нейната дължимост не се поражда само и единствено от наличието на установена в закон правна връзка между недвижим имот и съответния правен субект – чл. 11 ЗМДТ. Законодателят изисква, освен наличието на правна връзка между недвижимия имот и правния субект по смисъла на чл. 11 ЗМДТ, и фактическо престиране и ползване на услугата в отделните компоненти.</w:t>
        <w:tab/>
        <w:br/>
        <w:tab/>
        <w:t xml:space="preserve">В действителност, в своите решения Върховният административен съд многократно е приемал и приема, че с оглед на различното съдържание на трите вида услуги по чл. 62 ЗМДТ и на различните цели, които общината преследва чрез предоставянето на тези услуги, законодателят е въвел изисквания, които определят кога услугите са предоставени и кога се счита, че са ползвани.</w:t>
        <w:tab/>
        <w:br/>
        <w:tab/>
        <w:t xml:space="preserve">Първата от трите услуги по смисъла на чл. 62 ЗМДТ е услугата по сметосъбиране и сметоизвозване и тя се предоставя от общината на конкретния правен субект.</w:t>
        <w:tab/>
        <w:br/>
        <w:tab/>
        <w:t xml:space="preserve">Правилно административният съд е приел, че доказателствената тежест е на органа и същият трябва да докаже фактическото престиране на услугата.</w:t>
        <w:tab/>
        <w:br/>
        <w:tab/>
        <w:t xml:space="preserve">Престирането на услугата по първия компонент е фактическо основание–един от релевантните юридически факти, при осъществяването на които възниква задължението за таксата. Съгласно чл. 170, ал. 1 АПК във вр. с §2 ДОПК доказателствената тежест за фактическите основания е на органа.</w:t>
        <w:tab/>
        <w:br/>
        <w:tab/>
        <w:t xml:space="preserve">Правилен е изводът на съда, че заповедта на кмета по чл. 63, ал. 2 във връзка с чл. 62 ЗМДТ не доказва престиране на услугата. Представените от ответника Протоколи за извършена и приета работа от почистващата фирма – концесионер от 2013г. са в насока извършване на дейностите по пункт 1 и пункт 2 само върху територията на [населено място] като населено място. Процесният имот не фигурира и в одобрения график за ръчно почистване на улиците през 2013г. По делото не са представени и доказателства за функциониране на депо или друго съоръжение за обезвреждане на отпадъци.</w:t>
        <w:tab/>
        <w:br/>
        <w:tab/>
        <w:t xml:space="preserve">Решението на общинския съвет и заповедта на кмета на общината по чл. 63, ал. 2 ЗМДТ са правни предпоставки за предоставяне на услугите по чл. 62 ЗМДТ, които общината трябва да осигури наред с фактическото престиране на услугата, за да възникне задължение за такса.</w:t>
        <w:tab/>
        <w:br/>
        <w:tab/>
        <w:t xml:space="preserve">Тъй като в случая не са представени доказателства за всеки от елементите, релевантни за доказване на дължимостта, обоснован е изводът на Административен съд Пазарджик за недоказана дължимост на таксата за процесния имот за 2013г.</w:t>
        <w:tab/>
        <w:br/>
        <w:tab/>
        <w:t xml:space="preserve">Като правилно решението на Административен съд Пазарджик следва да бъде оставено в сила.</w:t>
        <w:tab/>
        <w:br/>
        <w:tab/>
        <w:t xml:space="preserve">Предвид изхода на спора, на ответника по касационната жалба се дължат разноски в размер на 500лв, заплатено адвокатско възнаграждение.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№392/25.06.2015г. по адм. д. № 214/2015г. по описа на Административен съд Пазарджик.</w:t>
        <w:tab/>
        <w:br/>
        <w:tab/>
        <w:t xml:space="preserve">ОСЪЖДА [община] да заплати на [фирма], Е.[ЕИК] сумата от 500лв, представляващи разноски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