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№164/23.10.2015 по гр. д. №3614/2015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164</w:t>
        <w:tab/>
        <w:br/>
        <w:tab/>
        <w:t xml:space="preserve"> </w:t>
        <w:tab/>
        <w:br/>
        <w:tab/>
        <w:t xml:space="preserve">гр. София, 23.10. 2015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 Първанова гр. дело № 3614/2015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обща касационна жалба на И. М. И. и М. И. И., чрез адвокат П. и адвокат М. Г. против въззивно решение № 139 от 27.03.2015 г., постановено по гр. д. № 1318/2014 г. на Окръжен съд – Стара Загора, с което е отменено решение № 541 от 13.05.2014 г. по гр. д. № 4906/2009 г. на Старозагорски районен съд и вместо него е отхвърлен предявеният от И. М. И. и М. И. И. иск с правно основание чл. 33, ал. 3 ЗС за обезсилване по право на решение № 344 от 13.01.2012 г. по гр. д. № 501/2011г. по описа на Окръжен съд – [населено място].</w:t>
        <w:tab/>
        <w:br/>
        <w:tab/>
        <w:t xml:space="preserve"> </w:t>
        <w:tab/>
        <w:br/>
        <w:tab/>
        <w:t xml:space="preserve">Ответникът по касация [фирма] в подадения от адвокат М. С. писмен отговор изразява становище, че касационната жалба е процесуално недопустима, тъй като цената на иска е под изискуемия в закона минимум от 5000 лева за граждански дела. Претендира разноските за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 намира, че касационната жалба е процесуално недопустима поради следните съображения:</w:t>
        <w:tab/>
        <w:br/>
        <w:tab/>
        <w:t xml:space="preserve"> </w:t>
        <w:tab/>
        <w:br/>
        <w:tab/>
        <w:t xml:space="preserve">Съгласно разпоредбата на чл. 280, ал. 2 ГПК не подлежат на касационно обжалване въззивните решения по граждански дела с цена на иска до 5000 лева. Размерът на цената на иска по претенции за собственост се определя от правилото на чл. 69, ал. 1, т. 4 вр. т. 2 ГПК. Видно от удостоверение изх. № [ЕГН] от 28.08.2009г. /л. 8 от гр. д.№4906/2009г./ данъчната оценка на процесния имот е 3 958, 70 лева и съобразно нея е определена цената на конститутивния иск по чл. 33, ал. 2 ЗС /вж. и определение №176/2012г. по гр. д.№358/2012г., ВСКС, ІІ г. о./. Тази цена на иска е релевантна и за развилата се по – късно в случая процедура по чл. 33, ал. 3 ЗС. Последната няма характер на самостоятелно исково производство с друга цена на иска; тя е проведена по искане за обявяване като обезсилено по право на решението по иска за изкупуване с правно основание чл. 33, ал. 2 ЗС.</w:t>
        <w:tab/>
        <w:br/>
        <w:tab/>
        <w:t xml:space="preserve"> </w:t>
        <w:tab/>
        <w:br/>
        <w:tab/>
        <w:t xml:space="preserve">По изложените съображения и на основание чл. 286, ал. 1, т. 3 ГПК касационната жалба следва да бъде оставена без разглеждане. На ответника по касация следва да се присъдят разноските по делото в размер на 500 лева - заплатено адвокатско възнаграждение, съгласно представения договор за правна защита и съдействие.</w:t>
        <w:tab/>
        <w:br/>
        <w:tab/>
        <w:t xml:space="preserve"> </w:t>
        <w:tab/>
        <w:br/>
        <w:tab/>
        <w:t xml:space="preserve">Мотивиран от горното ВКС,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касационна жалба на И. М. И. и М. И. И., чрез адвокат Д. П. и адвокат М. Г. против въззивно решение 139 от 27.03.2015 г., постановено по гр. д. № 1318/2014 г. на Окръжен съд – Стара Загора.</w:t>
        <w:tab/>
        <w:br/>
        <w:tab/>
        <w:t xml:space="preserve"> </w:t>
        <w:tab/>
        <w:br/>
        <w:tab/>
        <w:t xml:space="preserve">ОСЪЖДА И. М. И. и М. И. И., [населено място], общ. Стара З. да заплатят на [фирма], [населено място] сумата от 500 лева разноски по делото.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връчването му пред друг състав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