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№375/29.10.2015 по гр. д. №3830/2015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
        <w:tab/>
        <w:br/>
        <w:tab/>
        <w:t xml:space="preserve">№375</w:t>
        <w:tab/>
        <w:br/>
        <w:tab/>
        <w:t xml:space="preserve"> </w:t>
        <w:tab/>
        <w:br/>
        <w:tab/>
        <w:t xml:space="preserve">Гр.С., 29.10.2015 год.</w:t>
        <w:tab/>
        <w:br/>
        <w:tab/>
        <w:t xml:space="preserve"> </w:t>
        <w:tab/>
        <w:br/>
        <w:tab/>
        <w:t xml:space="preserve"> ВЪРХОВНИЯТ КАСАЦИОНЕН СЪД, Гражданска колегия, Второ отделение в закрито заседание на шести октомври през две хиляди и петнадесета година в състав:</w:t>
        <w:tab/>
        <w:br/>
        <w:tab/>
        <w:t xml:space="preserve"> </w:t>
        <w:tab/>
        <w:br/>
        <w:tab/>
        <w:t xml:space="preserve">ПРЕДСЕДАТЕЛ: КРАСИМИР ВЛАХОВ</w:t>
        <w:tab/>
        <w:br/>
        <w:tab/>
        <w:t xml:space="preserve"> </w:t>
        <w:tab/>
        <w:br/>
        <w:tab/>
        <w:t xml:space="preserve">ЧЛЕНОВЕ: КАМЕЛИЯ МАРИНОВА</w:t>
        <w:tab/>
        <w:br/>
        <w:tab/>
        <w:t xml:space="preserve"> </w:t>
        <w:tab/>
        <w:br/>
        <w:tab/>
        <w:t xml:space="preserve"> ВЕСЕЛКА МАРЕВА</w:t>
        <w:tab/>
        <w:br/>
        <w:tab/>
        <w:t xml:space="preserve"> </w:t>
        <w:tab/>
        <w:br/>
        <w:tab/>
        <w:t xml:space="preserve">като разгледа докладваното от съдия В. гр. д.№ 3830 по описа на ВКС за 2015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[община] против Решение № V - 46/ 22.05.2015 г. по в. гр. д. № 404/2015 г. на Бургаски окръжен съд. С обжалваното въззивно решение е обезсилено съдебно решение № 266 от 05.12.2014 г., постановено по гр. д. № 499/2012 по описа на Поморийски районен съд, в частта, приемаща за установено в полза на ищеца-Държавата, че ответникът [община] не е собственик на гори и земи от горския фонд в землището на [населено място], [община], а именно: ПИ - залесена територия с идентификатор 400119, категория Х с площ 3872, 938 дка, находяща се в местност Б. връх, с данъчна оценка 51510, 08 лв.; ПИ залесена територия с идентификатор 400041, категория Х, с площ 4615, 789 дка, находяща се в местност Р. чука, с данъчна оценка 51696, 84 лв. и имот ПИ с идентификатор 400011, представляващ широколистна гора, категория Х, площ 5351, 189 дка, находяща се в местност Р. трап, с данъчна оценка 52441, 65 лв., като в тази му част делото е изпратено по компетентност на Бургаския окръжен съд като първа инстанция. В останалата част първоинстанционното решение е потвърдено, като е прието за установено по отношение на Държавата, че [община] не е собственик на гори и земи от горския фонд в землището на [населено място], [община], а именно: </w:t>
        <w:tab/>
        <w:br/>
        <w:tab/>
        <w:t xml:space="preserve"> </w:t>
        <w:tab/>
        <w:br/>
        <w:tab/>
        <w:t xml:space="preserve">000005 широката нива широколист. гора 14.082</w:t>
        <w:tab/>
        <w:br/>
        <w:tab/>
        <w:t xml:space="preserve"> </w:t>
        <w:tab/>
        <w:br/>
        <w:tab/>
        <w:t xml:space="preserve">000064 балов връх горски път 7.124</w:t>
        <w:tab/>
        <w:br/>
        <w:tab/>
        <w:t xml:space="preserve"> </w:t>
        <w:tab/>
        <w:br/>
        <w:tab/>
        <w:t xml:space="preserve">000308 равнината поляна 2.096</w:t>
        <w:tab/>
        <w:br/>
        <w:tab/>
        <w:t xml:space="preserve"> </w:t>
        <w:tab/>
        <w:br/>
        <w:tab/>
        <w:t xml:space="preserve">000313 равнината поляна 6.038</w:t>
        <w:tab/>
        <w:br/>
        <w:tab/>
        <w:t xml:space="preserve"> </w:t>
        <w:tab/>
        <w:br/>
        <w:tab/>
        <w:t xml:space="preserve">400001 бодуров трап иглолистна гора 46.303</w:t>
        <w:tab/>
        <w:br/>
        <w:tab/>
        <w:t xml:space="preserve"> </w:t>
        <w:tab/>
        <w:br/>
        <w:tab/>
        <w:t xml:space="preserve">400002 бодуров трап иглолистна гора 36.579</w:t>
        <w:tab/>
        <w:br/>
        <w:tab/>
        <w:t xml:space="preserve"> </w:t>
        <w:tab/>
        <w:br/>
        <w:tab/>
        <w:t xml:space="preserve">400003 бодуров трап иглолистна гора 4.181</w:t>
        <w:tab/>
        <w:br/>
        <w:tab/>
        <w:t xml:space="preserve"> </w:t>
        <w:tab/>
        <w:br/>
        <w:tab/>
        <w:t xml:space="preserve">400004 бодуров трап иглолистна гора 6.277</w:t>
        <w:tab/>
        <w:br/>
        <w:tab/>
        <w:t xml:space="preserve"> </w:t>
        <w:tab/>
        <w:br/>
        <w:tab/>
        <w:t xml:space="preserve">400005 бодуров трап иглолистна гора 47.913</w:t>
        <w:tab/>
        <w:br/>
        <w:tab/>
        <w:t xml:space="preserve"> </w:t>
        <w:tab/>
        <w:br/>
        <w:tab/>
        <w:t xml:space="preserve">400006 бодуров трап поляна 10.146</w:t>
        <w:tab/>
        <w:br/>
        <w:tab/>
        <w:t xml:space="preserve"> </w:t>
        <w:tab/>
        <w:br/>
        <w:tab/>
        <w:t xml:space="preserve">400007 бодуров трап поляна 3.457</w:t>
        <w:tab/>
        <w:br/>
        <w:tab/>
        <w:t xml:space="preserve"> </w:t>
        <w:tab/>
        <w:br/>
        <w:tab/>
        <w:t xml:space="preserve">400008 бодуров трап иглолистна гора 6.350</w:t>
        <w:tab/>
        <w:br/>
        <w:tab/>
        <w:t xml:space="preserve"> </w:t>
        <w:tab/>
        <w:br/>
        <w:tab/>
        <w:t xml:space="preserve">400009 бодуров трап поляна 7.791</w:t>
        <w:tab/>
        <w:br/>
        <w:tab/>
        <w:t xml:space="preserve"> </w:t>
        <w:tab/>
        <w:br/>
        <w:tab/>
        <w:t xml:space="preserve">400010 бодуров трап поляна 7.526</w:t>
        <w:tab/>
        <w:br/>
        <w:tab/>
        <w:t xml:space="preserve"> </w:t>
        <w:tab/>
        <w:br/>
        <w:tab/>
        <w:t xml:space="preserve">400012 лещака иглолистна гора 17.730</w:t>
        <w:tab/>
        <w:br/>
        <w:tab/>
        <w:t xml:space="preserve"> </w:t>
        <w:tab/>
        <w:br/>
        <w:tab/>
        <w:t xml:space="preserve">400013 лещака иглолистна гора 27.403</w:t>
        <w:tab/>
        <w:br/>
        <w:tab/>
        <w:t xml:space="preserve"> </w:t>
        <w:tab/>
        <w:br/>
        <w:tab/>
        <w:t xml:space="preserve">400014 лещака поляна 7.452</w:t>
        <w:tab/>
        <w:br/>
        <w:tab/>
        <w:t xml:space="preserve"> </w:t>
        <w:tab/>
        <w:br/>
        <w:tab/>
        <w:t xml:space="preserve">400015 лещака горски път 11.335</w:t>
        <w:tab/>
        <w:br/>
        <w:tab/>
        <w:t xml:space="preserve"> </w:t>
        <w:tab/>
        <w:br/>
        <w:tab/>
        <w:t xml:space="preserve">400016 лещака поляна 3.403</w:t>
        <w:tab/>
        <w:br/>
        <w:tab/>
        <w:t xml:space="preserve"> </w:t>
        <w:tab/>
        <w:br/>
        <w:tab/>
        <w:t xml:space="preserve">400017 лещака поляна 1.994</w:t>
        <w:tab/>
        <w:br/>
        <w:tab/>
        <w:t xml:space="preserve"> </w:t>
        <w:tab/>
        <w:br/>
        <w:tab/>
        <w:t xml:space="preserve">400018 лещака иглолистна гора 22.123</w:t>
        <w:tab/>
        <w:br/>
        <w:tab/>
        <w:t xml:space="preserve"> </w:t>
        <w:tab/>
        <w:br/>
        <w:tab/>
        <w:t xml:space="preserve">400019 лещака поляна 36.551</w:t>
        <w:tab/>
        <w:br/>
        <w:tab/>
        <w:t xml:space="preserve"> </w:t>
        <w:tab/>
        <w:br/>
        <w:tab/>
        <w:t xml:space="preserve">400020 локвата поляна 10.444</w:t>
        <w:tab/>
        <w:br/>
        <w:tab/>
        <w:t xml:space="preserve"> </w:t>
        <w:tab/>
        <w:br/>
        <w:tab/>
        <w:t xml:space="preserve">400021 локвата поляна 13.419</w:t>
        <w:tab/>
        <w:br/>
        <w:tab/>
        <w:t xml:space="preserve"> </w:t>
        <w:tab/>
        <w:br/>
        <w:tab/>
        <w:t xml:space="preserve"> 400022 дренака поляна 1.728</w:t>
        <w:tab/>
        <w:br/>
        <w:tab/>
        <w:t xml:space="preserve"> </w:t>
        <w:tab/>
        <w:br/>
        <w:tab/>
        <w:t xml:space="preserve">400023 дренака поляна 4.198</w:t>
        <w:tab/>
        <w:br/>
        <w:tab/>
        <w:t xml:space="preserve"> </w:t>
        <w:tab/>
        <w:br/>
        <w:tab/>
        <w:t xml:space="preserve">400024 дренака нелесопр. голина 13.197</w:t>
        <w:tab/>
        <w:br/>
        <w:tab/>
        <w:t xml:space="preserve"> </w:t>
        <w:tab/>
        <w:br/>
        <w:tab/>
        <w:t xml:space="preserve">400025 дренака иглолистна гора 50.489</w:t>
        <w:tab/>
        <w:br/>
        <w:tab/>
        <w:t xml:space="preserve"> </w:t>
        <w:tab/>
        <w:br/>
        <w:tab/>
        <w:t xml:space="preserve">400026 дренака нелесопр. голина 9.537</w:t>
        <w:tab/>
        <w:br/>
        <w:tab/>
        <w:t xml:space="preserve"> </w:t>
        <w:tab/>
        <w:br/>
        <w:tab/>
        <w:t xml:space="preserve">400027 локвата широкол. гора 698.342</w:t>
        <w:tab/>
        <w:br/>
        <w:tab/>
        <w:t xml:space="preserve"> </w:t>
        <w:tab/>
        <w:br/>
        <w:tab/>
        <w:t xml:space="preserve">400028 дренака иглолистна гора 358.092</w:t>
        <w:tab/>
        <w:br/>
        <w:tab/>
        <w:t xml:space="preserve"> </w:t>
        <w:tab/>
        <w:br/>
        <w:tab/>
        <w:t xml:space="preserve">400029 локвата широкол. гора 821.287</w:t>
        <w:tab/>
        <w:br/>
        <w:tab/>
        <w:t xml:space="preserve"> </w:t>
        <w:tab/>
        <w:br/>
        <w:tab/>
        <w:t xml:space="preserve">400030 локвата горски път 9.498</w:t>
        <w:tab/>
        <w:br/>
        <w:tab/>
        <w:t xml:space="preserve"> </w:t>
        <w:tab/>
        <w:br/>
        <w:tab/>
        <w:t xml:space="preserve">400031 дренака поляна 3.243</w:t>
        <w:tab/>
        <w:br/>
        <w:tab/>
        <w:t xml:space="preserve"> </w:t>
        <w:tab/>
        <w:br/>
        <w:tab/>
        <w:t xml:space="preserve">400032 дренака поляна 1.517</w:t>
        <w:tab/>
        <w:br/>
        <w:tab/>
        <w:t xml:space="preserve"> </w:t>
        <w:tab/>
        <w:br/>
        <w:tab/>
        <w:t xml:space="preserve">400033 локвата иглолистна гора 77.737</w:t>
        <w:tab/>
        <w:br/>
        <w:tab/>
        <w:t xml:space="preserve"> </w:t>
        <w:tab/>
        <w:br/>
        <w:tab/>
        <w:t xml:space="preserve">400034 локвата широкол. гора 311.948</w:t>
        <w:tab/>
        <w:br/>
        <w:tab/>
        <w:t xml:space="preserve"> </w:t>
        <w:tab/>
        <w:br/>
        <w:tab/>
        <w:t xml:space="preserve">400035 локвата иглолистна гора 245.242</w:t>
        <w:tab/>
        <w:br/>
        <w:tab/>
        <w:t xml:space="preserve"> </w:t>
        <w:tab/>
        <w:br/>
        <w:tab/>
        <w:t xml:space="preserve">400037 локвата залесена терит. 127.261</w:t>
        <w:tab/>
        <w:br/>
        <w:tab/>
        <w:t xml:space="preserve"> </w:t>
        <w:tab/>
        <w:br/>
        <w:tab/>
        <w:t xml:space="preserve">400042 рогачева чука залесена терит. 1550.321</w:t>
        <w:tab/>
        <w:br/>
        <w:tab/>
        <w:t xml:space="preserve"> </w:t>
        <w:tab/>
        <w:br/>
        <w:tab/>
        <w:t xml:space="preserve">400043 широката нива залесена терит. 1459.042</w:t>
        <w:tab/>
        <w:br/>
        <w:tab/>
        <w:t xml:space="preserve"> </w:t>
        <w:tab/>
        <w:br/>
        <w:tab/>
        <w:t xml:space="preserve">400044 богдана поляна, 7.060</w:t>
        <w:tab/>
        <w:br/>
        <w:tab/>
        <w:t xml:space="preserve"> </w:t>
        <w:tab/>
        <w:br/>
        <w:tab/>
        <w:t xml:space="preserve">400047 широката нива широкол. гора 1482.582</w:t>
        <w:tab/>
        <w:br/>
        <w:tab/>
        <w:t xml:space="preserve"> </w:t>
        <w:tab/>
        <w:br/>
        <w:tab/>
        <w:t xml:space="preserve">400049 широката нива залесена терит. 4260.915</w:t>
        <w:tab/>
        <w:br/>
        <w:tab/>
        <w:t xml:space="preserve"> </w:t>
        <w:tab/>
        <w:br/>
        <w:tab/>
        <w:t xml:space="preserve">400050 широката нива горски път 24.153</w:t>
        <w:tab/>
        <w:br/>
        <w:tab/>
        <w:t xml:space="preserve"> </w:t>
        <w:tab/>
        <w:br/>
        <w:tab/>
        <w:t xml:space="preserve">400051 ливадите широкол. гора 504.177 </w:t>
        <w:tab/>
        <w:br/>
        <w:tab/>
        <w:t xml:space="preserve"> </w:t>
        <w:tab/>
        <w:br/>
        <w:tab/>
        <w:t xml:space="preserve">400052 балов връх горски път 8.974</w:t>
        <w:tab/>
        <w:br/>
        <w:tab/>
        <w:t xml:space="preserve"> </w:t>
        <w:tab/>
        <w:br/>
        <w:tab/>
        <w:t xml:space="preserve">400053 идиля залесена терит. 646.815</w:t>
        <w:tab/>
        <w:br/>
        <w:tab/>
        <w:t xml:space="preserve"> </w:t>
        <w:tab/>
        <w:br/>
        <w:tab/>
        <w:t xml:space="preserve">400055 балов връх залесена терит. 1776.461</w:t>
        <w:tab/>
        <w:br/>
        <w:tab/>
        <w:t xml:space="preserve"> </w:t>
        <w:tab/>
        <w:br/>
        <w:tab/>
        <w:t xml:space="preserve">400056 сокарджа лимана залесена терит. 214.960</w:t>
        <w:tab/>
        <w:br/>
        <w:tab/>
        <w:t xml:space="preserve"> </w:t>
        <w:tab/>
        <w:br/>
        <w:tab/>
        <w:t xml:space="preserve">400057 сокарджа лимана залесена терит. 599.431</w:t>
        <w:tab/>
        <w:br/>
        <w:tab/>
        <w:t xml:space="preserve"> </w:t>
        <w:tab/>
        <w:br/>
        <w:tab/>
        <w:t xml:space="preserve"> 400058 сокарджа лимана широкол. гора 244.918</w:t>
        <w:tab/>
        <w:br/>
        <w:tab/>
        <w:t xml:space="preserve"> </w:t>
        <w:tab/>
        <w:br/>
        <w:tab/>
        <w:t xml:space="preserve">400059 сокарджа лимана горски път 5.037</w:t>
        <w:tab/>
        <w:br/>
        <w:tab/>
        <w:t xml:space="preserve"> </w:t>
        <w:tab/>
        <w:br/>
        <w:tab/>
        <w:t xml:space="preserve">400060 сокарджа лимана горски път 3.523</w:t>
        <w:tab/>
        <w:br/>
        <w:tab/>
        <w:t xml:space="preserve"> </w:t>
        <w:tab/>
        <w:br/>
        <w:tab/>
        <w:t xml:space="preserve">400061 сокарджа лимана залесена терит. 581.213</w:t>
        <w:tab/>
        <w:br/>
        <w:tab/>
        <w:t xml:space="preserve"> </w:t>
        <w:tab/>
        <w:br/>
        <w:tab/>
        <w:t xml:space="preserve">400062 сокарджа лимана широкол. гора 190.058</w:t>
        <w:tab/>
        <w:br/>
        <w:tab/>
        <w:t xml:space="preserve"> </w:t>
        <w:tab/>
        <w:br/>
        <w:tab/>
        <w:t xml:space="preserve">400063 сокарджа лимана залесена терит. 1909.807</w:t>
        <w:tab/>
        <w:br/>
        <w:tab/>
        <w:t xml:space="preserve"> </w:t>
        <w:tab/>
        <w:br/>
        <w:tab/>
        <w:t xml:space="preserve">400064 сокарджа лимана широкол. гора 174.117</w:t>
        <w:tab/>
        <w:br/>
        <w:tab/>
        <w:t xml:space="preserve"> </w:t>
        <w:tab/>
        <w:br/>
        <w:tab/>
        <w:t xml:space="preserve">400068 саднята залесена терит. 221.984</w:t>
        <w:tab/>
        <w:br/>
        <w:tab/>
        <w:t xml:space="preserve"> </w:t>
        <w:tab/>
        <w:br/>
        <w:tab/>
        <w:t xml:space="preserve">400070 рогачева чука горски път 6.967</w:t>
        <w:tab/>
        <w:br/>
        <w:tab/>
        <w:t xml:space="preserve"> </w:t>
        <w:tab/>
        <w:br/>
        <w:tab/>
        <w:t xml:space="preserve">400075 идиля широкол. гора 282.594</w:t>
        <w:tab/>
        <w:br/>
        <w:tab/>
        <w:t xml:space="preserve"> </w:t>
        <w:tab/>
        <w:br/>
        <w:tab/>
        <w:t xml:space="preserve">400076 саднята широкол. гора 60.140</w:t>
        <w:tab/>
        <w:br/>
        <w:tab/>
        <w:t xml:space="preserve"> </w:t>
        <w:tab/>
        <w:br/>
        <w:tab/>
        <w:t xml:space="preserve">400079 саднята широкол. гора 44.516</w:t>
        <w:tab/>
        <w:br/>
        <w:tab/>
        <w:t xml:space="preserve"> </w:t>
        <w:tab/>
        <w:br/>
        <w:tab/>
        <w:t xml:space="preserve">400082 рамаданица залесена терит. 315.089</w:t>
        <w:tab/>
        <w:br/>
        <w:tab/>
        <w:t xml:space="preserve"> </w:t>
        <w:tab/>
        <w:br/>
        <w:tab/>
        <w:t xml:space="preserve">400086 сокарджа лимана широкол. гора 121.701</w:t>
        <w:tab/>
        <w:br/>
        <w:tab/>
        <w:t xml:space="preserve"> </w:t>
        <w:tab/>
        <w:br/>
        <w:tab/>
        <w:t xml:space="preserve">400087 сокарджа лимана широкол. гора 146.605</w:t>
        <w:tab/>
        <w:br/>
        <w:tab/>
        <w:t xml:space="preserve"> </w:t>
        <w:tab/>
        <w:br/>
        <w:tab/>
        <w:t xml:space="preserve">400107 рогачева чука широкол. гора 47.694</w:t>
        <w:tab/>
        <w:br/>
        <w:tab/>
        <w:t xml:space="preserve"> </w:t>
        <w:tab/>
        <w:br/>
        <w:tab/>
        <w:t xml:space="preserve">400108 рогачева чука широкол. гора 640.935</w:t>
        <w:tab/>
        <w:br/>
        <w:tab/>
        <w:t xml:space="preserve"> </w:t>
        <w:tab/>
        <w:br/>
        <w:tab/>
        <w:t xml:space="preserve">400109 кози рид залесена терит. 467.094</w:t>
        <w:tab/>
        <w:br/>
        <w:tab/>
        <w:t xml:space="preserve"> </w:t>
        <w:tab/>
        <w:br/>
        <w:tab/>
        <w:t xml:space="preserve">400110 кози рид залесена терит. 3228.509</w:t>
        <w:tab/>
        <w:br/>
        <w:tab/>
        <w:t xml:space="preserve"> </w:t>
        <w:tab/>
        <w:br/>
        <w:tab/>
        <w:t xml:space="preserve">400111 дренка залесена терит. 2120.593</w:t>
        <w:tab/>
        <w:br/>
        <w:tab/>
        <w:t xml:space="preserve"> </w:t>
        <w:tab/>
        <w:br/>
        <w:tab/>
        <w:t xml:space="preserve">400112 дренка залесена терит. 344.425</w:t>
        <w:tab/>
        <w:br/>
        <w:tab/>
        <w:t xml:space="preserve"> </w:t>
        <w:tab/>
        <w:br/>
        <w:tab/>
        <w:t xml:space="preserve">400115 дренка залесена терит. 4.662</w:t>
        <w:tab/>
        <w:br/>
        <w:tab/>
        <w:t xml:space="preserve"> </w:t>
        <w:tab/>
        <w:br/>
        <w:tab/>
        <w:t xml:space="preserve">400116 дренка залесена терит. 1349.723</w:t>
        <w:tab/>
        <w:br/>
        <w:tab/>
        <w:t xml:space="preserve"> </w:t>
        <w:tab/>
        <w:br/>
        <w:tab/>
        <w:t xml:space="preserve">400117 церите залесена терит. 856.118</w:t>
        <w:tab/>
        <w:br/>
        <w:tab/>
        <w:t xml:space="preserve"> </w:t>
        <w:tab/>
        <w:br/>
        <w:tab/>
        <w:t xml:space="preserve">400118 церите залесена терит. 1652.343</w:t>
        <w:tab/>
        <w:br/>
        <w:tab/>
        <w:t xml:space="preserve"> </w:t>
        <w:tab/>
        <w:br/>
        <w:tab/>
        <w:t xml:space="preserve">400120 балов връх залесена терит. 17.426.</w:t>
        <w:tab/>
        <w:br/>
        <w:tab/>
        <w:t xml:space="preserve"> </w:t>
        <w:tab/>
        <w:br/>
        <w:tab/>
        <w:t xml:space="preserve">В касационната жалба са изложени доводи за неправилност на така постановеното въззивно решение поради необоснованост, нарушаване на материалния закон и допуснати нарушения на съдопроизводствените правила, като се моли за неговата отмяна и постановяване на касационно решение по съществото на спора, с което отрицателните установителни искове за собственост на Държавата бъдат отхвърлени със законните последици.</w:t>
        <w:tab/>
        <w:br/>
        <w:tab/>
        <w:t xml:space="preserve"> </w:t>
        <w:tab/>
        <w:br/>
        <w:tab/>
        <w:t xml:space="preserve"> В изложението си по чл. 284, ал. 3, т. 1 ГПК на основанията за допускане на касационното обжалване са формулирани въпроси, които според касатора са обуславящи за правилността на обжалваното въззивно решение и за които се твърди, че въззивният съд се е произнесъл в противоречие с практиката на ВКС, респ. решавани са противоречиво от съдилищата. Въпросите, уточнени и конкретизирани съобразно постановките на ТР № 1/ 19.02.2010 г. по т. д.№ 1/09 г. на ОСГТК, са следните:</w:t>
        <w:tab/>
        <w:br/>
        <w:tab/>
        <w:t xml:space="preserve"> </w:t>
        <w:tab/>
        <w:br/>
        <w:tab/>
        <w:t xml:space="preserve">1. Допустимо ли е съдът да постанови решението си, без да изложи мотиви по част от направените искания и възражения и без да е извършил анализ на всички събрани по делото доказателства. Така формулираният процесуалноправен въпрос е поставен с оглед оплакването на касатора, че при постановяване на решението си въззивният съд не е обсъдил решение по дело № 8/1903 г. на горската комисия, съгласно което процесните гори не са били държавни, а са били предоставени за ползване на жителите на [населено място], както и приетата по делото съдебно техническа експертиза и по този начин не е изложил мотиви по направените възражения и приетите доказателства и не е извършил анализ на релевантни за спора факти и обстоятелства.</w:t>
        <w:tab/>
        <w:br/>
        <w:tab/>
        <w:t xml:space="preserve"> </w:t>
        <w:tab/>
        <w:br/>
        <w:tab/>
        <w:t xml:space="preserve">2. Допустимо ли е съдът да не възприема част от заключението на вещото лице, без да обсъди в тази част заключението заедно с другите събрани по делото доказателства. </w:t>
        <w:tab/>
        <w:br/>
        <w:tab/>
        <w:t xml:space="preserve"> </w:t>
        <w:tab/>
        <w:br/>
        <w:tab/>
        <w:t xml:space="preserve">3. Допустимо ли е да се уважи отрицателен установителен иск за имоти, които нито се владеят от ответника, нито се оспорват от него. </w:t>
        <w:tab/>
        <w:br/>
        <w:tab/>
        <w:t xml:space="preserve"> </w:t>
        <w:tab/>
        <w:br/>
        <w:tab/>
        <w:t xml:space="preserve">Последните два въпроса са зададени в контекста на наведените от касатора оплаквания, според които въззивният съд, при формирането на своите фактически и правни изводи, не е отчел, че в обстоятелствената част на заключението на вещото лице е констатирано, че част от процесните имоти не са идентични със земите, възстановени на общината с решение № 277 26.06.2000 г. на ПК П. и същите не се владеят от ответника. </w:t>
        <w:tab/>
        <w:br/>
        <w:tab/>
        <w:t xml:space="preserve"> </w:t>
        <w:tab/>
        <w:br/>
        <w:tab/>
        <w:t xml:space="preserve"> Ответникът по касация - Държавата, представлявана от Министъра на земеделието и храните е депозирал по реда на чл. 287, ал. 1 ГПК писмен отговор, с който моли касационното обжалване да не бъде допускано предвид липсата на предвидените в чл. 280, ал. 1 ГПК предпоставки за ангажиране компетентността на касационната инстанция по спора. Претендира присъждане на направените в производството разноски за юрисконсултско възнаграждение.</w:t>
        <w:tab/>
        <w:br/>
        <w:tab/>
        <w:t xml:space="preserve"> </w:t>
        <w:tab/>
        <w:br/>
        <w:tab/>
        <w:t xml:space="preserve"> Върховният касационен съд, състав на Второ гражданско отделение намира, че искането на касатора за допускане на касационното обжалване е неоснователно, тъй като не са налице предвидените в чл. 280, ал. 1 ГПК предпоставки за това. Допускането на касационното обжалване на въззивното решение на Бургаския окръжен съд на релевираните от касатора основания е обусловено от формиране на положителен извод, според който посочените правни въпроси по чл. 280, ал. 1 ГПК са от обуславящо значение за изхода на конкретното дело, като при това въпросите следва да са разрешени в отклонение от задължителната практика на ВС или ВКС, респ. в противоречие с друго влязло в сила съдебно решение. Така предвидените в процесуалния закон изисквания за допускане на касационната жалба до разглеждане в случая не са налице. </w:t>
        <w:tab/>
        <w:br/>
        <w:tab/>
        <w:t xml:space="preserve"> </w:t>
        <w:tab/>
        <w:br/>
        <w:tab/>
        <w:t xml:space="preserve">Първият от формулираните от касатора правни въпроси - относно задължението на съда да изложи мотиви по част от направените искания, възражения и да извърши анализ на доказателствата при постановяване на решението, по съществото си не представлява принципен процесуалноправен въпрос от обуславящо изхода на спора значение. Задължението на съда мотивирано да се произнесе по исканията и възраженията на страните и да извърши съвкупна преценка на събраните по делото доказателства следва от пределно ясната формулировка на чл. 236, ал. 2 ГПК, която не допуска колебания при нейното тълкуване и изясняване на действителния й смисъл. На практика въпросът е поставен в контекста на релевираните от касатора оплаквания за допуснати от въззивния съд нарушения на съдопроизводствените правила при обсъждане на събраните по делото доказателства, и в този смисъл същият има отношение не към преценката за допускане на касационното обжалване, а към тази за евентуална неправилност на въззивното решение по смисъла на чл. 281, т. 3, предл. 2 ГПК във фазата на разглеждане на касационната жалба.</w:t>
        <w:tab/>
        <w:br/>
        <w:tab/>
        <w:t xml:space="preserve"> </w:t>
        <w:tab/>
        <w:br/>
        <w:tab/>
        <w:t xml:space="preserve">Вторият посочен от касатора правен въпрос по същество навежда доводи за необоснованост на въззивното решение предвид невъзприемането на част от изводите на вещото лице по делото, като аналогично на предходния, и този въпрос би бил релевантен единствено при разглеждане на касационната жалба по същество, но не и в настоящото производство във фазата на преценка на основанията за допускане на касационното обжалване, което е предпоставено от формулиране на общ и принципен правен въпрос, отговарящ на уредените в чл. 280, ал. 1 ГПК алтернативни предпоставки за ангажиране компетентността на ВКС по спора. </w:t>
        <w:tab/>
        <w:br/>
        <w:tab/>
        <w:t xml:space="preserve"> </w:t>
        <w:tab/>
        <w:br/>
        <w:tab/>
        <w:t xml:space="preserve">Третият поставен от касатора правен въпрос се явява изцяло неотносим към предмета на спора. Поначало за допустимостта на отрицателния установителен иск е без значение, дали спорният имот се владее от ответника - достатъчно е наличието на правен интерес, какъвто безспорно е налице в хипотезата, при която ищецът твърди за себе си правото, което оспорва на ответника /т. 1 от ТР № 8/ 2012 г. от 27.11.2013 г. по т. д.№ 8/ 2012 г. на ОСГТК/, а конкретният случай е именно такъв. Както данните по делото, така и цялостното процесуално поведение на страните сочат на спор за собственост между Държавата и П. по отношение на процесните гори, за които ищецът твърди, че са възстановени от органа по поземлената собственост в полза на ответника в нарушение на закона, който не предвижда възстановяване на право на ползване върху гори и земи от горския фонд, с оглед на което и на основание чл. 27, ал. 1 от Закона за горите същите са собственост на Държавата.</w:t>
        <w:tab/>
        <w:br/>
        <w:tab/>
        <w:t xml:space="preserve"> </w:t>
        <w:tab/>
        <w:br/>
        <w:tab/>
        <w:t xml:space="preserve">Макар и с касационната жалба да е атакувано въззивното решение на Бургаския окръжен съд в неговата цялост, касаторът не е формулирал какъвто и да е правен въпрос, относим към решението в частта му, с която за част от процесните имоти първоинстанционното решение е обезсилено и делото - изпратено по компетентност на окръжния съд като първа инстанция. Доколкото по силата на диспозитивното начало в процеса посочването на обуславящия правен въпрос е задължение на касатора /т. 1 от ТР № 1 от 19.02.2010 г. по т. д.№ 1/09 г. на ОСГТК/, липсата на такъв въпрос е самостоятелно и достатъчно основание за недопускане на касационната жалба до разглеждане и в тази й част.</w:t>
        <w:tab/>
        <w:br/>
        <w:tab/>
        <w:t xml:space="preserve"> </w:t>
        <w:tab/>
        <w:br/>
        <w:tab/>
        <w:t xml:space="preserve"> С оглед гореизложените съображения, предвидените в процесуалния закон предпоставки за допускане на касационно обжалване на решението на Бургаския окръжен съд не са налице.</w:t>
        <w:tab/>
        <w:br/>
        <w:tab/>
        <w:t xml:space="preserve"> </w:t>
        <w:tab/>
        <w:br/>
        <w:tab/>
        <w:t xml:space="preserve"> Предвид изхода на производството и на основание чл. 78, ал. 3 ГПК касаторът следва да заплати на ответника по касация направените от последния разноски, а именно сумата 1 000 лв. за юрисконсултско възнаграждение.</w:t>
        <w:tab/>
        <w:br/>
        <w:tab/>
        <w:t xml:space="preserve"> </w:t>
        <w:tab/>
        <w:br/>
        <w:tab/>
        <w:t xml:space="preserve"> Водим от горното, ВЪРХОВНИЯТ КАСАЦИОНЕН СЪД, състав на Второ Гражданско отделение</w:t>
        <w:tab/>
        <w:br/>
        <w:tab/>
        <w:t xml:space="preserve"> </w:t>
        <w:tab/>
        <w:br/>
        <w:tab/>
        <w:t xml:space="preserve">ОПРЕДЕЛИ: </w:t>
        <w:tab/>
        <w:br/>
        <w:tab/>
        <w:t xml:space="preserve"> </w:t>
        <w:tab/>
        <w:br/>
        <w:tab/>
        <w:t xml:space="preserve"> НЕ ДОПУСКА касационно обжалване на Решение № V- 46/ 22.05.2015 г. по в. гр. д. № 404/2015 г. на Бургаски окръжен съд, по касационната жалба на [община].</w:t>
        <w:tab/>
        <w:br/>
        <w:tab/>
        <w:t xml:space="preserve"> </w:t>
        <w:tab/>
        <w:br/>
        <w:tab/>
        <w:t xml:space="preserve"> ОСЪЖДА [община] на основание чл. 78, ал. 3 ГПК да заплати на Държавата, представлявана от Министъра на земеделието и храните, сумата 1 000 лв. разноски за юрисконсултско възнаграждение.</w:t>
        <w:tab/>
        <w:br/>
        <w:tab/>
        <w:t xml:space="preserve"> </w:t>
        <w:tab/>
        <w:br/>
        <w:tab/>
        <w:t xml:space="preserve"> Определението е окончателно.</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