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№1068/03.04.2025 по ч. търг. д. №668/2025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1068</w:t>
        <w:tab/>
        <w:br/>
        <w:tab/>
        <w:t xml:space="preserve"/>
        <w:tab/>
        <w:br/>
        <w:tab/>
        <w:t xml:space="preserve">гр. София, 03.04.2025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втори април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ч. т. д. № 668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2, т. 1 ГПК.</w:t>
        <w:tab/>
        <w:br/>
        <w:tab/>
        <w:t xml:space="preserve"/>
        <w:tab/>
        <w:br/>
        <w:tab/>
        <w:t xml:space="preserve">Постъпила е молба от „Застрахователно акционерно дружество „ОЗК-Застраховане“ АД, [населено място] за спиране на изпълнението на невлязлото в сила въззивно решение № 86 от 24.03.2025 г. по в. т. д. № 563/2024 г. на Варненски апелативен съд в частта, с която е потвърдено решение № 353 от 8.08.2024 г. по т. д. № 369/2023 г. на Варненски окръжен съд в частта, с която „Застрахователно акционерно дружество „ОЗК – Застраховане“ АД, [населено място] е осъдено на основание чл. 432, ал. 1 ГПК да заплати обезщетения за неимуществени вреди от смъртта на Ц. К. Ц., както следва: на Л. Ц. Р. - сумата от 36 000 лв.; на А. Ц. К. - сумата от 36 000 лв.; на С. Ц. К. – сумата от 36 000 лв.; на Ю. Ц. К. – сумата от 36 000 лв.; на К. Ц. М. – сумата от 24 000 лв.; на наследниците на К. Г. М. – А. Ц. К., С. Ц. К., Ю. Ц. К., К. Ц. М. и Ю. К. Т. – общо сумата от 24 000 лв., ведно със законната лихва, считано от 24.03.2022 г. до окончателното изплащане на сумите.</w:t>
        <w:tab/>
        <w:br/>
        <w:tab/>
        <w:t xml:space="preserve"/>
        <w:tab/>
        <w:br/>
        <w:tab/>
        <w:t xml:space="preserve">Срещу въззивното решение в посочената част е подадена касационна жалба вх. № 2487 от 2.04.2025 г. от „Застрахователно акционерно дружество „ОЗК – Застраховане“ АД, [населено място]. Касационната жалба е депозирана в преклузивния срок по чл. 283 ГПК и към нея са приложени изложение на основанията за допускане на касационно обжалване по чл. 280, ал. 1 и 2 ГПК и документ за внесена такса.</w:t>
        <w:tab/>
        <w:br/>
        <w:tab/>
        <w:t xml:space="preserve"/>
        <w:tab/>
        <w:br/>
        <w:tab/>
        <w:t xml:space="preserve">Към молбата е приложено платежно нареждане на „Инвестбанк“ АД от 1.04.2025 г., от което се установява, че по сметката на Върховен касационен съд е преведена сумата от 192 000 лв. Постъпването на посочената сума по сметката за обезпечения на ВКС е удостоверено от счетоводител на съда със служебна бележка от 2.04.2025 г.</w:t>
        <w:tab/>
        <w:br/>
        <w:tab/>
        <w:t xml:space="preserve"/>
        <w:tab/>
        <w:br/>
        <w:tab/>
        <w:t xml:space="preserve">При тези данни настоящият състав намира, че са налице предпоставките по чл. 282, ал. 2 ГПК за спиране изпълнението на невлязлото в сила въззивно решение в частта му, предмет на касационно обжалване от страна на „Застрахователно акционерно дружество „ОЗК – Застраховане“ АД, [населено място].</w:t>
        <w:tab/>
        <w:br/>
        <w:tab/>
        <w:t xml:space="preserve"/>
        <w:tab/>
        <w:br/>
        <w:tab/>
        <w:t xml:space="preserve">Мотивиран от горното, Върховен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въззивно решение № 86 от 24.03.2025 г. по в. т. д. № 563/2024 г. на Варненски апелативен съд в частта, с която е потвърдено решение № 353 от 8.08.2024 г. по т. д. № 369/2023 г. на Варненски окръжен съд в частта, с която „Застрахователно акционерно дружество „ОЗК – Застраховане“ АД, [населено място] е осъдено на основание чл. 432, ал. 1 ГПК да заплати обезщетения за неимуществени вреди от смъртта на Ц. К. Ц., както следва: на Л. Ц. Р. - сумата от 36 000 лв.; на А. Ц. К. - сумата от 36 000 лв.; на С. Ц. К. – сумата от 36 000 лв.; на Ю. Ц. К. – сумата от 36 000 лв.; на К. Ц. М. – сумата от 24 000 лв.; на наследниците на К. Г. М. – А. Ц. К., С. Ц. К., Ю. Ц. К., К. Ц. М. и Ю. К. Т. – общо сумата от 24 000 лв., ведно със законната лихва, считано от 24.03.2022 г. до окончателното изплащане на сумите.</w:t>
        <w:tab/>
        <w:br/>
        <w:tab/>
        <w:t xml:space="preserve"/>
        <w:tab/>
        <w:br/>
        <w:tab/>
        <w:t xml:space="preserve">Да се издаде препис от определението на молителя.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