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№1053/01.04.2025 по търг. д. №2427/2022 на ВКС, ТК, I т.о., докладвано от съдия Татяна Костадинова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1053</w:t>
        <w:tab/>
        <w:br/>
        <w:tab/>
        <w:t xml:space="preserve"/>
        <w:tab/>
        <w:br/>
        <w:tab/>
        <w:t xml:space="preserve">гр. София, 01.04.2025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изслуша докладваното от съдия Татяна Костадинова т. д. № 2427/2022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Образувано е по молба на ответника по касационата жалба Й. Й. А. за изменение на определението за прекратяване на настоящото производство чрез присъждане на сторените за касационната инстанция разноски за адвокат.</w:t>
        <w:tab/>
        <w:br/>
        <w:tab/>
        <w:t xml:space="preserve"/>
        <w:tab/>
        <w:br/>
        <w:tab/>
        <w:t xml:space="preserve">Ответникът по молбата „ЮРОБАНК БЪЛГАРИЯ“ АД възразява срещу прекомерността на заплатеното адвокатско възнаграждение предвид фактическата и правната сложност на делото, положението на молителя като ответник по касационната жалба и спецификите на касационното производство. Допълва, че възнаграждението е било договорено за двете фази на касационното производство, докато делото е прекратено в първата му. Поради изложеното моли претендираните разноски да не се присъждат в пълен размер.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 въз основа на доводите на страните и данните по делото приема следното:</w:t>
        <w:tab/>
        <w:br/>
        <w:tab/>
        <w:t xml:space="preserve"/>
        <w:tab/>
        <w:br/>
        <w:tab/>
        <w:t xml:space="preserve">Молбата е допустима - подадена е от надлежна страна в срок. </w:t>
        <w:tab/>
        <w:br/>
        <w:tab/>
        <w:t xml:space="preserve"/>
        <w:tab/>
        <w:br/>
        <w:tab/>
        <w:t xml:space="preserve">Касационното производство е образувано по жалба на „ЮРОБАНК БЪЛГАРИЯ“ АД и е прекратено поради оттеглянето й. С определението за прекратяване съдът не е присъдил разноски на ответника по жалбата и настоящ молител, макар такива да се дължат с оглед процесуалното развитие на делото и предвид доказателствата за извършването им - заплатено е договорено адвокатско възнаграждение в размер от 4 222 лв.</w:t>
        <w:tab/>
        <w:br/>
        <w:tab/>
        <w:t xml:space="preserve"/>
        <w:tab/>
        <w:br/>
        <w:tab/>
        <w:t xml:space="preserve">Възражението по чл. 78, ал. 5 ГПК обаче е основателно. За да стигне до този извод, съдът отчита освен материалния интерес по делото (около 52 000 лв.), също и принципните специфики на касационното производство, в което защитата по правило е по правото, за разлика от защитата в предходните инстанции, в които може да се осъществява и защита по фактите, но за които е заплатен същият размер на възнаграждението. Наред с това следва да се съобрази и спецификата на конкретното производство, приключило с оттегляне на жалбата във фазата по допускане на касационно обжалване, т. е. преди евентуална защита в производство по чл. 290 ГПК, чието възможно осъществяване обаче е част от договорените с договора за правна помощ действия. </w:t>
        <w:tab/>
        <w:br/>
        <w:tab/>
        <w:t xml:space="preserve"/>
        <w:tab/>
        <w:br/>
        <w:tab/>
        <w:t xml:space="preserve">Поради това на молителя следва да бъдат присъдени разноски за адвокат в размер от 2 000 лв. Намаляването им в по-малък от този размер не би било съобразено с предмета на правния спор, включващ приложение на практика по тълкуване на правото на ЕС, а не само на вътрешното право. Допълнително, тази сума отчита и обстоятелството, че преди прекратяване на производството процесуалният представител на ответника е извършил съществена част от защитата в касационното производство, изразяваща се в подаване на отговор и аргументиране на доводи срещу допускането на касационното обжалване. </w:t>
        <w:tab/>
        <w:br/>
        <w:tab/>
        <w:t xml:space="preserve"/>
        <w:tab/>
        <w:br/>
        <w:tab/>
        <w:t xml:space="preserve">Така мотивиран, съдът</w:t>
        <w:tab/>
        <w:br/>
        <w:tab/>
        <w:t xml:space="preserve"/>
        <w:tab/>
        <w:br/>
        <w:tab/>
        <w:t xml:space="preserve">ОПРЕДЕЛИ:ДОПЪЛВА на основание чл. 248, ал. 1, пр. 1 ГПК Определение № 3487/23.12.2024 г., постановено по настоящото дело, като ОСЪЖДА „ЮРОБАНК БЪЛГАРИЯ“ АД, ЕИК[ЕИК], да заплати на Й. Й. А., ЕГН [ЕГН], на основание чл. 78, ал. 1 ГПК сумата от 2 000 лв. – разноски за адвокат за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