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№76/07.03.2016 по гр. д. №4121/2015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76</w:t>
        <w:tab/>
        <w:br/>
        <w:tab/>
        <w:t xml:space="preserve"> </w:t>
        <w:tab/>
        <w:br/>
        <w:tab/>
        <w:t xml:space="preserve"> София, 07.03.2013г.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първи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4121 по описа за 2015 год. за да се произнесе, взе предвид следното:</w:t>
        <w:tab/>
        <w:br/>
        <w:tab/>
        <w:t xml:space="preserve"/>
        <w:tab/>
        <w:br/>
        <w:tab/>
        <w:t xml:space="preserve"> Постъпила е молба от Б. Х. С. и И. Р. С. за освобождаване на внесената сума от 59370.55 лв като гаранция за обезпечение.</w:t>
        <w:tab/>
        <w:br/>
        <w:tab/>
        <w:t xml:space="preserve"> </w:t>
        <w:tab/>
        <w:br/>
        <w:tab/>
        <w:t xml:space="preserve"> Върховният касационен съд, състав на ІV г. о.намира, че искането е допустимо и основателно.</w:t>
        <w:tab/>
        <w:br/>
        <w:tab/>
        <w:t xml:space="preserve"> </w:t>
        <w:tab/>
        <w:br/>
        <w:tab/>
        <w:t xml:space="preserve"> С определение № 290 от 11.08.15г. по гр. дело № 4121/15г.ВКС,състав на ІV г. о. е спрял изпълнението на решение № 945 от 11.05.15г. по гр. дело № 4507/14г. на САС </w:t>
        <w:tab/>
        <w:br/>
        <w:tab/>
        <w:t xml:space="preserve"> </w:t>
        <w:tab/>
        <w:br/>
        <w:tab/>
        <w:t xml:space="preserve"> От данните по делото е видно, че молителите са внесли обезпечение по специалната сметка за обезпечения на ВКС в размер на сумата 59 370.55 лв – вносна бележка от 29.07.15г.</w:t>
        <w:tab/>
        <w:br/>
        <w:tab/>
        <w:t xml:space="preserve"> </w:t>
        <w:tab/>
        <w:br/>
        <w:tab/>
        <w:t xml:space="preserve"> С решение № 17 от 8.02.16г. по гр. дело № 4121/15г.ВКС е отменил въззивното решение и вместо него е постановил друго, с което е отхвърлен искът по чл. 59 ЗЗД, предявен от Ю. К. К. против Б. и И. С. за сумата 38 717 лв, представляваща обезщетение за лишаване от ползване на недвижим имот.</w:t>
        <w:tab/>
        <w:br/>
        <w:tab/>
        <w:t xml:space="preserve"> </w:t>
        <w:tab/>
        <w:br/>
        <w:tab/>
        <w:t xml:space="preserve"> С оглед на изложеното съдът в настоящия състав намира, че нуждата от обезпечаване е отпаднала, поради което внесената като обезпечение сума от 59 370.55 лв следва да се върне на молителите.</w:t>
        <w:tab/>
        <w:br/>
        <w:tab/>
        <w:t xml:space="preserve"> </w:t>
        <w:tab/>
        <w:br/>
        <w:tab/>
        <w:t xml:space="preserve"> Предвид на горното и на основание чл. 282 ал. 5 ГПК 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ОСВОБОЖДАВА внесената сума в размер на 59370.55 лв като гаранция за обезпечение по вносна бележка от 29.07.15г.</w:t>
        <w:tab/>
        <w:br/>
        <w:tab/>
        <w:t xml:space="preserve"> </w:t>
        <w:tab/>
        <w:br/>
        <w:tab/>
        <w:t xml:space="preserve"> Сумата да бъде преведена по сметка BG /номер на сметка/ в Обединена Българска банка АД с B. код U. с титуляр Б. Х. С..</w:t>
        <w:tab/>
        <w:br/>
        <w:tab/>
        <w:t xml:space="preserve"> </w:t>
        <w:tab/>
        <w:br/>
        <w:tab/>
        <w:t xml:space="preserve"> Препис от определението да се изпрати на счетоводството на ВКС за сведение и изпълнение.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