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№800/17.11.2020 по гр. д. №2122/2020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800</w:t>
        <w:tab/>
        <w:br/>
        <w:tab/>
        <w:t xml:space="preserve"> </w:t>
        <w:tab/>
        <w:br/>
        <w:tab/>
        <w:t xml:space="preserve"> гр. София, 17.11.2020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петнадесети октомври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като изслуша докладваното от съдията А. Ц гр. д. № 2122/2020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и е образувано по касационна жалба на П. В. Д. срещу решение №118/20г., постановено по в. гр. д. 962/19г. на ОС гр. Хасково. </w:t>
        <w:tab/>
        <w:br/>
        <w:tab/>
        <w:t xml:space="preserve"> </w:t>
        <w:tab/>
        <w:br/>
        <w:tab/>
        <w:t xml:space="preserve"> С въззивното решение е отхвърлен предявеният от П. Д. иск по чл. 59, ал. 9 СК в частта за изменение на режима на лични контакти на П. В. с нейната малолетна внучка, при прилагане на следния режим: бабата има право да вижда внучката и да я взима при себе си всяка първа и трета неделя от месеца от 9, 00ч. до 17, 00ч., един път по пет дни от общо 10 дни през лятната ваканция, когато майката не в платен годишен отпуск от 9, 00ч. до 19, 00ч., и по един ден през коледната, пролетната ваканция и на Великден от 9, 00ч. до 19, 00ч.. Според въззивния съд не са настъпили промени в обстоятелствата, още повече в положителна насока спрямо отношенията между бабата и внучката, което да налага промяна в режима за лични отношения.</w:t>
        <w:tab/>
        <w:br/>
        <w:tab/>
        <w:t xml:space="preserve"> </w:t>
        <w:tab/>
        <w:br/>
        <w:tab/>
        <w:t xml:space="preserve"> В касационната жалба на бабата П. Д. са въведени оплаквания, че решението е неправилно, тъй като съдът необосновано е приел, че бабата е нестабилна и нехармонична личност, както и че детето не желаело да ходи при баба му, а заключението на вещото лице по назначената съдебно - психологическа експертиза е противоположно.</w:t>
        <w:tab/>
        <w:br/>
        <w:tab/>
        <w:t xml:space="preserve"> </w:t>
        <w:tab/>
        <w:br/>
        <w:tab/>
        <w:t xml:space="preserve"> В изложението към жалбата се иска допускане на касационно обжалване по чл. 280, ал. 1, т. 1, т. 2 и т. 3 ГПК по въпросите - защо съдът е приел, че П. Д. е нестабилна и нехармонична личност, както и защо съдът се е произнесъл свръхпетитум. Според касатора е налице и очевидна неправилност, доколкото с психологическата експертиза е дадено заключение, че бабата е стабилна и хармонична личност, а съдът е направил противоположен извод.</w:t>
        <w:tab/>
        <w:br/>
        <w:tab/>
        <w:t xml:space="preserve"> </w:t>
        <w:tab/>
        <w:br/>
        <w:tab/>
        <w:t xml:space="preserve"> В срока за отговор насрещната страна М. Д. е възразила срещу исканията в касационната жалба.</w:t>
        <w:tab/>
        <w:br/>
        <w:tab/>
        <w:t xml:space="preserve"> </w:t>
        <w:tab/>
        <w:br/>
        <w:tab/>
        <w:t xml:space="preserve">Настоящият състав на ВКС ІІІ ГО счита, че не са налице предпоставки за допускане на касационно обжалване.</w:t>
        <w:tab/>
        <w:br/>
        <w:tab/>
        <w:t xml:space="preserve"> </w:t>
        <w:tab/>
        <w:br/>
        <w:tab/>
        <w:t xml:space="preserve"> За да се допусне касационно обжалване на основание чл. 280, ал. 1, ГПК е необходимо кумулативно наличие на общата и някоя от алтернативно предвидените допълнителни предпоставки в закона. Съгласно т. р. №1/2010г. на ОСГТК общата предпоставка от хипотезата на чл. 280, ал. 1 ГПК изисква касаторът да формулира въпрос по тълкуване на правна норма, който е от значение за изхода на делото, и по който въззивният съд се е произнесъл и това е обусловило решението му.</w:t>
        <w:tab/>
        <w:br/>
        <w:tab/>
        <w:t xml:space="preserve"> </w:t>
        <w:tab/>
        <w:br/>
        <w:tab/>
        <w:t xml:space="preserve"> В случая въпросите „Защо съдът е приел, че ищцата е нестабилна и нехармонична личност?“ и „Защо съдът се е произнесъл свръхпетитум?“ не отговарят на изискванията на закона относно общата предпоставка от хипотезата на чл. 280, ал. 1 ГПК. Тези въпроси не са по тълкуване на правна норма, а първият въпрос се отнася за правилността на въззивното решение, а вторият касае допустимостта му. Поради това първият въпрос е извън предметния обхват на производството по чл. 288 ГПК. А твърдението за произнасяне на съда свръхпетитум не отговаря на действителността, доколкото въззивният съд е отхвърлил искането на П. Д. по чл. 59, ал. 9 СК, а не се е произнесъл в повече от поисканото.</w:t>
        <w:tab/>
        <w:br/>
        <w:tab/>
        <w:t xml:space="preserve"> </w:t>
        <w:tab/>
        <w:br/>
        <w:tab/>
        <w:t xml:space="preserve"> Не се установява и очевидна неправилност, представляваща противоречие между обсъдените доказателства и направените фактически изводи, защото твърдението на касатора, че вещото лице Д. по приетата съдебно - психологическа експертиза е дало заключение, че ищцата е хармонична и стабилна личност, не отговаря на реалността. Видно е както от констатациите в експертизата, но така също и в заключението (стр. 63 и стр. 69 от първоинстанционното дело), че вещото лице недвусмислено е направило извод, че данните от многофакторния личностен въпросник дават основание да се допусне, че на този етап личността на изследваното лице П. Д. не е хармонична и стабилна личност. Не се установява и логическо противоречие между фактическите изводи и приложената правна норма.</w:t>
        <w:tab/>
        <w:br/>
        <w:tab/>
        <w:t xml:space="preserve"> </w:t>
        <w:tab/>
        <w:br/>
        <w:tab/>
        <w:t xml:space="preserve"> При този изход на спора П. Д. следва да плати направените разноски от М. Д. Д. за настоящата инстанция в размер на 500лв..</w:t>
        <w:tab/>
        <w:br/>
        <w:tab/>
        <w:t xml:space="preserve"> </w:t>
        <w:tab/>
        <w:br/>
        <w:tab/>
        <w:t xml:space="preserve"> Воден от горното, състав на ВКС ІІІ ГО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№118/20г., постановено по в. гр. д. 962/19г. на ОС [населено място].</w:t>
        <w:tab/>
        <w:br/>
        <w:tab/>
        <w:t xml:space="preserve"> </w:t>
        <w:tab/>
        <w:br/>
        <w:tab/>
        <w:t xml:space="preserve"> Осъжда ищцата П. В. Д. от [населено място] да плати на ответника М. Д. Д. от [населено място] 500лв. направени разноски за настоящата инстанция.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