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№6049/29.12.2021 по ч. търг. д. №2621/2021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№60496</w:t>
        <w:tab/>
        <w:br/>
        <w:tab/>
        <w:t xml:space="preserve"/>
        <w:tab/>
        <w:br/>
        <w:tab/>
        <w:t xml:space="preserve">гр. София, 29.12.2021 г.</w:t>
        <w:tab/>
        <w:br/>
        <w:tab/>
        <w:t xml:space="preserve"/>
        <w:tab/>
        <w:br/>
        <w:tab/>
        <w:t xml:space="preserve">В. К. С НА РЕПУБЛИКА БЪЛГАРИЯ, ТЪРГОВСКА КОЛЕГИЯ, ВТОРО ОТДЕЛЕНИЕ, в закрито съдебно заседание на двадесети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КОСТАДИНКА НЕДКОВА 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/>
        <w:tab/>
        <w:br/>
        <w:tab/>
        <w:t xml:space="preserve">като изслуша докладваното от съдия Г. И ч. т.д. № 2621 по описа за 2021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Агенция по вписванията чрез изп. директор М. обжалва определение № 334 от 28.09.2021 г. по в. т.д. 436/21 г., Апелативен съд – Варна, с което е оставена без разглеждане жалба вх. № 12494/25.06.2021 г. по описа на Окръжен съд Варна, депозирана от АВ, София, против решение № 149 от 03.06.2021 г. по т. д. 282/21 г. на Окръжен съд Варна като недопустима и е прекратено производството по делото. </w:t>
        <w:tab/>
        <w:br/>
        <w:tab/>
        <w:t xml:space="preserve"/>
        <w:tab/>
        <w:br/>
        <w:tab/>
        <w:t xml:space="preserve">В частната жалба са изложени съображения за съществени нарушения на процесуалните правила. Сочи, че Агенция по вписванията е страна в производството и изменението на ЗТРРЮЛНЦ цели процесуална икономия за присъждане на разноските. С оглед предвидената правна възможност Агенцията по вписванията да депозира отговор, с което да изрази становище и представи доказателства, означавало, че Агенция по вписванията е страна в производството и упражнява свои права и интереси. </w:t>
        <w:tab/>
        <w:br/>
        <w:tab/>
        <w:t xml:space="preserve"/>
        <w:tab/>
        <w:br/>
        <w:tab/>
        <w:t xml:space="preserve">Съдът неправилно бил обсъдил характера на производството като регистърно. Отричането на правото на Агенция по вписванията да оспори правилността и законосъобразността на процесния акт противоречала на закона, конкретно на чл. 25, ал. 2, изр. последно от ЗТРРЮЛНЦ. В касационното производство и в производството по отмяна на влезли в сила съдебни решения, правен интерес имали лицата, спрямо които съдебното решение или друг съдебен акт има сила и е неблагоприятно за тях. </w:t>
        <w:tab/>
        <w:br/>
        <w:tab/>
        <w:t xml:space="preserve"/>
        <w:tab/>
        <w:br/>
        <w:tab/>
        <w:t xml:space="preserve">Агенция по вписванията имала както законен, така и правен интерес, и право на оспорване, когато при постановяване на решение било допуснато нарушение на съдопроизводствените правила и нямало извършено нарушение от страна на длъжностното лице по регистрация при постановяване на отказа, поради което и квалифицира акта на съда като незаконосъобразен и неправилен. </w:t>
        <w:tab/>
        <w:br/>
        <w:tab/>
        <w:t xml:space="preserve"/>
        <w:tab/>
        <w:br/>
        <w:tab/>
        <w:t xml:space="preserve">Счита, че принципът за осигуряване на равенство на страните в процеса, защитаван в съдебната практика изисква възможност Агенцията по вписвания да се защити. </w:t>
        <w:tab/>
        <w:br/>
        <w:tab/>
        <w:t xml:space="preserve"/>
        <w:tab/>
        <w:br/>
        <w:tab/>
        <w:t xml:space="preserve">Моли да се обезсили, евентуално да се отмени обжалваното определение. </w:t>
        <w:tab/>
        <w:br/>
        <w:tab/>
        <w:t xml:space="preserve"/>
        <w:tab/>
        <w:br/>
        <w:tab/>
        <w:t xml:space="preserve">Ответникът „В. Т“ АД оспорва частната жалба. Подробно излага съображения. Счита, че изводите на първоинстанционния съд са правилни. Моли да се потвърди определението. </w:t>
        <w:tab/>
        <w:br/>
        <w:tab/>
        <w:t xml:space="preserve"/>
        <w:tab/>
        <w:br/>
        <w:tab/>
        <w:t xml:space="preserve">Върховният касационен съд, състав на Второ търговско отделение, за да се произнесе взе предвид следното: </w:t>
        <w:tab/>
        <w:br/>
        <w:tab/>
        <w:t xml:space="preserve"/>
        <w:tab/>
        <w:br/>
        <w:tab/>
        <w:t xml:space="preserve">Частната жалба е в срок от лице, засегнато от обжалвания акт. </w:t>
        <w:tab/>
        <w:br/>
        <w:tab/>
        <w:t xml:space="preserve"/>
        <w:tab/>
        <w:br/>
        <w:tab/>
        <w:t xml:space="preserve">С обжалваното определение Апелативен съд - Варна е оставил без разглеждане частната жалба на Агенция по вписванията срещу решение № 149 от 03.06.2021 г. по т. д. 282/21 г. на Окръжен съд - Варна, с което е отменен отказ на длъжностното лице по регистрация при Агенция по вписванията Търговски регистър, постановен по партидата на „В. Т“ АД, като недопустима и е прекратено производството по делото. С обжалваното пред Апелативен съд – Варна, Окръжен съд Варна се е произнесъл по частна жалба, подадена на основание чл. 25, ал. 4 от ЗТРРЮЛНЦ, като е отменил обжалвания отказ на длъжностното лице по регистрация. Апелативният съд е приел, че съгласно чл. 25, ал. 4 от ЗТРРЮЛНЦ, решението на съда подлежи на обжалване от жалбоподателя. Приел е, че тази норма не предвижда право на жалба за Агенция по вписванията. Изложил е съображения, че само актът на длъжностното лице по регистрация, който представлява отказ подлежи на обжалване пред Окръжния съд. Производството било охранително – едностранно и безспорно, целящо да осигури съдебно съдействие на търговци и клонове на чуждестранни търговци за вписване на подлежащи на вписване обстоятелства и за обявяване на подлежащи на обявяване актове. Съгласно чл. 538, ал. 1 от ГПК само отказът, постановен в охранително производство, подлежи на обжалване. Предвиденият контрол за законосъобразност бил гражданскоправен и уредбата била идентична с оглед на правната уредба на охранителните актове. Агенцията по вписванията не била страна в охранителното производство, което препятствало възможността й да обжалва акт на съда, постановен на основание чл. 25, ал. 4, изр. 1 от ЗТРРЮЛНЦ. </w:t>
        <w:tab/>
        <w:br/>
        <w:tab/>
        <w:t xml:space="preserve"/>
        <w:tab/>
        <w:br/>
        <w:tab/>
        <w:t xml:space="preserve">Изводите на въззивния съд относно характера на производството пред Агенция по вписванията като охранително, следва изцяло да се споделят. Регистърното производство по чл. 13 и сл. от ЗТРРЮЛНЦ разкрива характеристиките на охранително производство по смисъла на чл. 530 от ГПК. Възлагането със ЗТРРЮЛНЦ на дейността по регистрация във връзка с вписванията, обявяванията и заличаванията в търговския регистър на търговци и клонове на чуждестранни търговци и в регистъра на юридически лица с нестопанска цел на юридически лица с нестопанска цел и клонове на чуждестранни юридически лица с нестопанска цел, е на длъжностните лица по регистрация към Агенция по вписванията. Обстоятелството, че производството се развива пред Агенция по вписванията, не означава, че производството не е охранително. То съдържа всички белези на охранително производство като безспорност и едностранност. Страна в производството е само заявителят. Същото е насочено към издаване на искания акт. Целта на производството е да даде съдействие на заявителя за осъществяване на предвидени от закона права, като чрез вписването на обстоятелства – чл. 4 от ЗТРРЮЛНЦ, обявяване на актове чл. 5 от ЗТРРЮЛНЦ или заличаване на вписване по партида на съответния субект. Производството е насочено към охраняване интересите от постигане действието на вписването, заличаването и обявяването, т. е. изгодни за заявителя правни последици, но не и да се накърни с крайния акт чужда правна сфера. Поради това законодателят е предвидил, че на обжалване подлежи единствено отказът на длъжностното лице по регистрация – чл. 25, ал. 1 от ЗТРРЮЛНЦ. Спорът по отношение на вписването/заличаването не бива разрешен от длъжностното лице по регистрация към Агенция по вписванията, а само от съда, при спор между ползващия се от вписването/отбелязването и оспорващия го, в исково производство. Освен това, нормата на чл. 19, ал. 6 от ЗТРРЮЛНЦ определя регистърното производство като охранително. Охранителното производство се спира когато са налице предпоставките, предвидени в чл. 536 от ГПК, към която норма препраща нормата на чл. 19, ал. 6 от ЗТРРЮЛНЦ. При отказ да се издаде заявеният акт, заявителят може да подаде отново искане за постановяване на същия акт, на основание чл. 26, ал. 1 от ЗТРРЮЛНЦ. </w:t>
        <w:tab/>
        <w:br/>
        <w:tab/>
        <w:t xml:space="preserve"/>
        <w:tab/>
        <w:br/>
        <w:tab/>
        <w:t xml:space="preserve">Актът на длъжностното лице по регистрация, както удовлетворяващия, така и отказът не се ползва със сила на пресъдено нещо. Именно посочената нормативна уредба и правните последици на акта, към който е насочено производството, водят до извод, че това производство с характеристиките на охранително производство. </w:t>
        <w:tab/>
        <w:br/>
        <w:tab/>
        <w:t xml:space="preserve"/>
        <w:tab/>
        <w:br/>
        <w:tab/>
        <w:t xml:space="preserve">С оглед очертаната правна рамка, в производството по обжалване пред Окръжен съд - Варна на отказ за вписвания, обявявания или заличавания в Търговския регистър участва единствено заявителят, като нито органът, който е постановил отказа - длъжностното лице по регистрацията, нито Агенцията по вписванията имат качеството на страна в него. </w:t>
        <w:tab/>
        <w:br/>
        <w:tab/>
        <w:t xml:space="preserve"/>
        <w:tab/>
        <w:br/>
        <w:tab/>
        <w:t xml:space="preserve">От липсата на качеството на Агенция по вписвания като страна в процеса, произтича и изводът, че за нея липсва правен интерес да обжалва позитивното решение на Окръжен съд - Варна, постановено на основание чл. 25, ал. 4 от ЗТРРЮЛНЦ вр. чл. 278, ал. 4 от ГПК. Агенцията по вписванията, както и длъжностното лице по регистрация нямат самостоятелни права в производството, което се провежда пред тях. Агенцията по вписванията има само задължения, предвидени в чл. 3, ал. 2 от ЗТРРЮЛНЦ. Но тези задължения не могат да обосноват правен интерес и засягане права на Агенцията по вписванията. </w:t>
        <w:tab/>
        <w:br/>
        <w:tab/>
        <w:t xml:space="preserve"/>
        <w:tab/>
        <w:br/>
        <w:tab/>
        <w:t xml:space="preserve">Качеството на Агенцията по вписванията на страна в процеса не може да се изведе и от предоставената с нормата на чл. 25, ал. 2 от ЗТРРЮЛНЦ (в редакцията й след изм. с ДВ бр. 105/2020 г.) възможност на Агенцията по вписванията да подаде отговор на жалбата срещу отказа с писмени доказателства по нея, така и от изменението на ал. 4 от същия член, предвиждащо съобщаване на постановеното по отказа решение на Окръжния съд на Агенцията по вписвания, което е необходимо с оглед изпълнението от Агенцията на задължителните указания на съда при отмяна на отказа /ал. 5 от чл. 25 ЗТРРЮЛНЦ/, без връчването на акта да е свързано от законодателя с други правни последици. </w:t>
        <w:tab/>
        <w:br/>
        <w:tab/>
        <w:t xml:space="preserve"/>
        <w:tab/>
        <w:br/>
        <w:tab/>
        <w:t xml:space="preserve">В случая Окръжен съд - Варна с постановеното от него съдебно решение, на основание чл. 25, ал. 4 от ЗТРРЮЛНЦ вр. чл. 278 от ГПК, не се е произнесъл по дължими разноски от Агенция по вписванията, поради това не може да се приеме, че е налице право на жалба именно поради засягане на правния интерес на Агенцията, както е посочил в частната жалба. Правният интерес винаги следва да е конкретен, а не по принцип. В конкретния случай, липсва произнасяне на съда, което да обуслови право на жалба, срещу решението на Окръжен съд - Варна. </w:t>
        <w:tab/>
        <w:br/>
        <w:tab/>
        <w:t xml:space="preserve"/>
        <w:tab/>
        <w:br/>
        <w:tab/>
        <w:t xml:space="preserve">По изложените съображения, Върховният касационен съд на Р България намира, че следва да потвърди определението на Апелативен съд – Варна. </w:t>
        <w:tab/>
        <w:br/>
        <w:tab/>
        <w:t xml:space="preserve"/>
        <w:tab/>
        <w:br/>
        <w:tab/>
        <w:t xml:space="preserve">Така мотивиран съдът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ПОТВЪРЖДАВА определение № 334 от 28.09.2021 г. по в. т.д. 436/21 г., Апелативен съд - Варна.</w:t>
        <w:tab/>
        <w:br/>
        <w:tab/>
        <w:t xml:space="preserve"/>
        <w:tab/>
        <w:br/>
        <w:tab/>
        <w:t xml:space="preserve">Определението не може да се обжалва.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