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№6047/29.12.2021 по гр. д. №3026/2021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60471гр. София, 29.12.2021г.</w:t>
        <w:tab/>
        <w:br/>
        <w:tab/>
        <w:t xml:space="preserve"/>
        <w:tab/>
        <w:br/>
        <w:tab/>
        <w:t xml:space="preserve">Върховният касационен съд на Р. Б, второ гражданско отделение, в закрито съдебно заседание на десети ноември през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изслуша докладваното от съдията П. С гр. д. № 3026 от 2021 г.,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„А. З. В“ ООД и „АРТЕКС ИНЖЕНЕРИНГ“ АД срещу въззивно решение № 449 от 29.04.2021 г., постановено по в. гр. д. № 3121/2020 г. на Софийския апелативен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3327 от 04.06.2020 г. по гр. д. № 7326/2019 г. на Софийския градски съд, с което са отхвърлени като неоснователни предявените от касаторите против Н. Н. В. искове с правна квалификация чл. 45, ал. 1 ЗЗД за заплащане на всеки от тях по 50 000 лева, които суми представляват обезщетения за претърпени неимуществени вреди, изразяващи се в накърняване на репутацията и търговското им име от клеветнически и обидни твърдения чрез изявленията: „Според мен Артекс се ползват с политически протекции. Доказателството е, че те нямат валидно строително разрешение“, направени в предаването „Тази събота и неделя“ по БТВ на 23.03.2019 г.; над тях има „разпънат политически чадър“, направено пред електронната медия BIG5 на 25.03.2019 г., и „... бих се зарадвал, ако един ден им дадат на Артекс да построят един огромен блок на остров Белене, 200 етажа, ако искат, и там да раздадат безплатно на всички политици по един апартамент - с най-голямо удоволствие, и с мост само към Румъния“ и „Ще направят един квантов реактор да ги гони комарите и това е“, направено в предаването „Тази събота и неделя“ по БТВ на 06.04.2019г.</w:t>
        <w:tab/>
        <w:br/>
        <w:tab/>
        <w:t xml:space="preserve"/>
        <w:tab/>
        <w:br/>
        <w:tab/>
        <w:t xml:space="preserve">По делото е установено, че ищцовите дружества участват в изграждането на сграда, известна като „Златен век“ в [населено място],[жк], както и че ответникът е направил посочените изявления пред медиите. Съгласно представени по делото грамоти, сертификати, други отличия и удостоверения за периода 2007г. – 2019г. ищците са били с висока репутация в своя бранш, като са получавали признание за осъществявани от тях проекти и проявени ефективност, качество и иновации в областта на строителството и архитектурата, включително и за подпомагане на развитието на тези области чрез участие в различни неправителствени сдружения и делегации. От гражданите е създаден инициативен комитет, чиито членове са ответникът Н. В. и свидетелят М. Б., чието предназначение е да изрази протест и несъгласие с вида и най-вече с височината на строежа на посочената сграда. С тяхно участие са проведени две телевизионни интервюта в предаването „Тази събота и неделя“ на телевизия БТВ, излъчени съответно на 23.03.2019 г. и 06.04.2019 г., които са гледани от повече от 370 000 души. Телевизионните интервюта са озаглавени съответно „Адвокат: Артекс се ползват с политически протекции“ и „Битката срещу сградата Златен век: Само временно ли е спряно строителството“, като са коментирали теми във връзка със строежа на сградата и сезирането на съда от изпълнителния комитет поради бездействие на ДНСК за спиране на неговото изпълнение, както и спирането на строежа от ДНСК заради констатирани несъответствия на част от изпълнението му с одобрените строителни книжа. При проведеното на 23.03.2019г. телевизионно интервю на зададени въпроси от водещата относно обстоятелството, че Ц. Ц. си е купил апартамент от сграда на „Артекс“, а в същото време е отправил до кмета на гр. София искане да бъде проверен небостъргачът, който строи тази фирма, и за наличието на доказателства, че фирмата се ползва с политически протекции, ответникът е дал отговор: „... не мога да го обясня, но... всеки има право да си купува апартамент, откъдето иска и в зависимост от възможностите му.... това, което буди за мен притеснение е, че наистина аз виждам, че фирмата... се ползва с протекции... Нормален човек не може да си направи барака в двора без да му дойдат и да му направят акт от общината. А тези хора строят вече повече от.. около две години, малко по-малко от две години, без строително разрешение.... доказателство е фактът, че те нямат строително разрешение, валидно към момента...“ „Нали, аз не мога да кажа, че този и този човек протектират Артекс. Но мога да кажа, че в мен остава впечатлението, и това е мое мнение, че тази фирма работи със, с някаква защита и протекция, която не е еднаква за всички строители“. Заглавието на телевизионното интервю и части от изявленията на ответника в интервюто, включително и извън посочените такива, са възпроизведени в публикации на електронни медии от същата дата, като banker.bg, clubz.bg и frognews.bg, станали също достъпни за неограничен брой читатели, а част от тях съответно с 2532 и 3512 прочитания. На 06.04.2019 г. е излъчено второто телевизионното интервю в предаването на телевизия БТВ, в което като представители на инициативния комитет заедно с ответника са взели участие М. Б. и В. Т.. Пояснено е защо е сформиран инициативният комитет и какви са неговите искания. В това интервю ответникът е отговорил на зададения им въпрос, дали инициативният комитет ще бъде разпуснат, така: „Битката продължава, докато не постигнем нашите искания, които са: спиране на строителството, коригиране на проекта, намаляване на височината, оставката на Й. и на Н.. И нали мога да кажа, нали от мен лично. Бих се зарадвал, ако един ден им дадат на „Артекс” да построят един огромен блок на остров Белене. Двеста етажа, ако искат. И там да раздадат безплатно на всички политици по един апартамент, с най-голямо удоволствие и мост само към Румъния“ и „... ще направят един квантов реактор да ги гони комарите и това е.“. Между двете предавания ответникът Н. В. е имал интервю и пред електронната медия BIG 5, статиите на страницата на която са били достъпни за потребители на Европейския съюз и САЩ. Статията с интервюто на ответника от 25.03.2019г. е озаглавена „Адв. Н. В. пред BIG 5: „Артекс” се ползва с протекции и строежът в Л. е незаконен“. На зададените му въпроси какво го притеснява като гражданин и юрист в строежа и дали закономерно идвал „Апартаментгейт”, ответникът отговорил, че „Това, което ни притеснява основно... е, че строителството на блока на [улица]се извършва без строително разрешение и нито една институция – особено отговорните за това, не иска да взема някакви мерки...“ и „Единственото, което мога да твърдя, че „Артекс” работи с протекции и над фирмата има „разпънат чадър“, а оттам нататък не мога да кажа кой как и защо ги подкрепя.“. По делото са представени писма от търговски партньори и клиенти на ищцовите дружества, изпратени до тях през периода м. април 2019г. – м. юни 2019г., с които, поради изнесеното в медийното пространство, са променени параметри на съществуващи търговски отношения с поставяне на изисквания за представяне на гаранции и възможността за финансиране на проекта, отложени са плащания по сключена сделка за обекти в сградата и не са реализирани сделки с други, за които са водени преговори. От събраните по делото гласни доказателства чрез разпит на свидетелите М. К., експерт в отдел „Продажби“ на „А. И“ АД и Д. Р., който се занимава от четири години с предлагане на проекта „Златен век“ в „А. И“ АД, е установено, че през март - април 2019г. и впоследствие е налице спад в интереса към проекти на дружеството, включително и в търсенето на обект „Златен век“. Хората се притеснявали да не се случат събитията, като тези, инициирани от инициативния комитет, без да сочат конкретни имена.</w:t>
        <w:tab/>
        <w:br/>
        <w:tab/>
        <w:t xml:space="preserve"/>
        <w:tab/>
        <w:br/>
        <w:tab/>
        <w:t xml:space="preserve">При тези фактически данни въззивният съд е приел, че съществуващата правна уредба дава възможност юридическите лица да претендират обезщетение за неимуществени вреди от незаконосъобразни актове, действия или бездействия на техни органи и длъжностни лица при или по повод изпълнение на административна дейност (ЗОДОВ); от забавено правосъдие (чл. 60а ЗСВ); от нарушение на правата им върху авторски права, марки, географски означения или промишлен дизайн (чл. 76а ЗМГО и чл. 57а ЗПД); от нарушено право на равно третиране (ЗЗДискр.) и липсва основание да бъде изключена и възможността да се присъди обезщетение за неимуществени вреди на юридически лица от изнесени чрез средства за масово осведомяване клеветнически твърдения, уронващи авторитета им. Посочено е, че уронването на доброто име и търговската репутация на ищците чрез изнасяне на обидни, клеветнически твърдения в средства за масова информация съставлява нарушение на защитимо право, чието засягане няма парична оценка, поради което причинените неимуществени вреди подлежат на обезщетяване, като наред с това следва да се съобразява от една страна гарантираната от чл. 39, ал. 1 КРБ свобода на словото и печата, и правото на изразяване на мнение, а от друга – правото на добро име, респективно, че упражняването на правото по чл. 39, ал. 1 КРБ не следва да се използва, за да се увреди доброто име на другиго чрез твърдения и оценъчни мнения, както и че не е противоправно поведение да се изказват мнения с негативна оценка, засягащи конкретно лице. Прието е, че в случая не е налице противоправно поведение от страна на ответника, тъй като направените в предаването „Тази събота и неделя“ от него изявления представляват критична оценка на общественозначими събития, в които участват и дружества от групата „Артекс”, както и че те представляват общи съждения, умозаключения, мнения и предположения, касаещи работата на тези дружества по проект „Златен век“ и по скандала „Апартаментгейт“, без да се сочат конкретни факти и обстоятелства от обективната действителност, или конкретни деяния на ищците, поради което не може да бъде преценявано дали същите са верни, или неверни. Съдът е счел, че ответникът не е прекрачил границите на свободата за изразяване на критично, макар и негативно мнение в нито един от трите конкретни случая, на които се позовават касаторите, респективно, че липсата на противоправно поведение от негова страна обосновава неоснователност на претенцията на ищците. Изложени са и съображения, че от доказателствата по делото не се установява причинна връзка между посочените изявления на ответника и твърдяното от ищците засягане на тяхното добро име и репутация, тъй като случаят със строежа на „Златен век” и т. нар. „Апартаментгейт” са били предмет на широко обсъждане в общественото пространство, включително на коментари в медиите, което далеч надхвърля изявите на ответника във връзка с тях, поради което не би могло да се приеме, че те са от естеството да причинят твърдения отлив на от клиенти и породилите се у тях съмнения в репутацията на ищците.</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Следва ли при предявен иск за заплащане на обезщетение за неимуществени вреди, причинени от обидни и клеветнически твърдения, засягащи репутацията на ищеца, съдът, дори и да приеме, че направените изявления съставляват оценъчни съждения, а не твърдение на конкретни факти, да изложи мотиви и да направи преценка дали тези оценъчни съждения не представляват прекрачване на границите на свободата на словото съобразно чл. 39, ал. 2 КРБ и не са увреждащи доброто име на ищеца; 2. Длъжен ли е въззивният съд да допусне по реда на чл. 266, ал. 3 ГПК своевременно изискан от въззивника оглед в съдебно заседание на представени по делото видеоматериали, какъвто е бил отказан от първоинстанционния съд в първото по делото заседание, когато е предявен иск за неимуществени вреди от изказвания по време на телевизионно интервю и следва ли съдът да формира преценката си за противоправност на деянието въз основа на цялостно поведение на ответника в интервюто, а не само на конкретното му изказване; 3. Какъв е балансът между конституционно закрепената свобода на словото съгласно чл. 39, ал. 1 КРБ и конституционно уредените ограничения при упражняването му, свързани с незасягане на лични права на трети лица, в това число на правото на добро име и репутация в обществото, и съставлява ли разпространяването на внушения с негативен подтекст нарушение на този баланс и противоправно поведение; 4. Какви са разграничителните критерии между твърдение на факт и оценъчно съждение, които следва да прилага съдът при преценката на противоправността на изявления, когато се претендира присъждане на обезщетение за неимуществени вреди поради засягане чрез съответните изявления на доброто име и репутация в обществото на лицето, за което са направени. </w:t>
        <w:tab/>
        <w:br/>
        <w:tab/>
        <w:t xml:space="preserve"/>
        <w:tab/>
        <w:br/>
        <w:tab/>
        <w:t xml:space="preserve">Ответникът по жалбата е подал писмен отговор, в който е изразил становище, че касационно обжалване на въззивното решение не следва да се допуска.</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С оглед на посочения по-горе решаващ мотив на въззивния съд за отхвърляне на предявените искове, а именно че по делото не е установена причинна връзка между посочените изявления на ответника и твърдяното от ищците засягане на тяхното добро име и репутация, поставените от касаторите въпроси сами по себе си нямат обуславящо изхода на спора значение и не могат да предпоставят допустимостта на касационното обжалване, което съгласно цитираното тълкувателно решение е достатъчно основание за недопускането на въззивното решение до касационен контрол.</w:t>
        <w:tab/>
        <w:br/>
        <w:tab/>
        <w:t xml:space="preserve"/>
        <w:tab/>
        <w:br/>
        <w:tab/>
        <w:t xml:space="preserve">Независимо от това, за пълнота на изложението следва да се отбележи, че първият поставен от касаторите въпрос не е разрешен в противоречие с посочената от тях практика на ВКС - решение № 86 от 29.01.2010т. по гр. д.№ 92/2009г., ІІІ г. о., и решение № 85 от 23.03.2012 г. по гр. д. № 1486/2011 г., IV г. о., с които е прието, че във всеки отделен случай съдът следва да прецени дали конкретното изказване с негативно спрямо засегнатото лице съдържание, освен оценка и мнение по обществен въпрос, не обективира и твърдение за конкретен злепоставящ факт, тъй като именно такова разграничение е направено и в обжалваното решение, в мотивите на което съдът е приел, че направените от ответника изявления представляват критична оценка на общественозначими събития. Следва да се посочи още, че в практиката си /напр. - решение по гр. д. № 1376/2011г., IV г. о.; решение по гр. д. № 92/2009г., III г. о.; решение по гр. д.№ 2161/2013 г., III г. о. и др./ ВКС безпротиворечиво приема, че когато не се касае за превратно упражняване на правото по чл. 39, ал. 1 КРБ и свободата на мнение не е използвана за да се увреди доброто име на другиго, твърдения и оценки чрез медиите, или по друг начин, могат да се разпространяват свободно.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с обществен въпрос, свързан с неговия пост, дейност или занятие. Свободата на изразяване на мнение е изключена в случаите, визирани в чл. 39, ал. 2 КРБ.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т. е. ако не осъществяват състав на престъплението обида. </w:t>
        <w:tab/>
        <w:br/>
        <w:tab/>
        <w:t xml:space="preserve"/>
        <w:tab/>
        <w:br/>
        <w:tab/>
        <w:t xml:space="preserve">Вторият поставен въпрос също не е решен в противоречие с посоченото от касаторите решение № 439 от 20.01.2016г. по гр. д.№ 2773/2015г. на ВКС, ІV г. о., с което е прието, че когато дадено изявление е направено в телевизионно предаване, следва да се имат предвид не само словесните изявления, а и съпровождащото ги визуално възприятие, тъй като настоящият случай е друг – доказателственото искане на жалбоподателите за извършване на оглед на запис на предаването “Тази събота и неделя” по БТВ, излъчено на 23.03.2019г., е оставено без уважение като неотносимо към предмета на спора, тъй като в исковата молба те не са се позовали на невербално поведение на ответника като източник на вреди.</w:t>
        <w:tab/>
        <w:br/>
        <w:tab/>
        <w:t xml:space="preserve"/>
        <w:tab/>
        <w:br/>
        <w:tab/>
        <w:t xml:space="preserve">По отношение на третия въпрос касаторите не сочат в какво се изразява противоречието със соченото от тях решение № 404 от 13.07.2010г. по гр. д.№ 907/2009г. на ВКС, ІІІ г. о., и такова не е налице, а по последния поставен въпрос се позовават на основанието за допускане на касационно обжалване по чл. 280, ал. 1, т. 3 ГПК без да излагат релевантни доводи за наличието на визираните в т. 4 на цитираното тълкувателно решение предпоставки, които в случая липсват. </w:t>
        <w:tab/>
        <w:br/>
        <w:tab/>
        <w:t xml:space="preserve"/>
        <w:tab/>
        <w:br/>
        <w:tab/>
        <w:t xml:space="preserve">Не съществуват и основанията за допускане на касационно обжалване по чл. 280, ал. 2 ГПК, които не се релевират от касаторите.</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Претендираните от ответника по касация разноски за адвокатско възнаграждение за предоставена правна защита и процесуално представителство пред въззивната инстанция съгласно договор за правна защита и съдействие № Н2109 от 13.09.2020 г. не следва да се присъждат, тъй като с оглед изхода на спора и основание чл. 78, ал. 3 ГПК в настоящото производство касаторите дължат заплащане само на сторените пред настоящата инстанция разноски, а освен това претендираните разноски са присъдени от въззивния съд.</w:t>
        <w:tab/>
        <w:br/>
        <w:tab/>
        <w:t xml:space="preserve"/>
        <w:tab/>
        <w:br/>
        <w:tab/>
        <w:t xml:space="preserve">По изложените съображения Върховният касационен съд, ІІ г. о. 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449 от 29.04.2021г., постановено по в. гр. д. № 3121/2020г. на Софийския апелативен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