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№3037/20.12.2021 по гр. д. №1489/2021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60375</w:t>
        <w:tab/>
        <w:br/>
        <w:tab/>
        <w:t xml:space="preserve"/>
        <w:tab/>
        <w:br/>
        <w:tab/>
        <w:t xml:space="preserve">гр. София, 20.12.2021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В. К. С, Трето гражданско отделение, в закрито съдебно заседание на петнадесети декември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М. Г гражданско дело № 1489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/>
        <w:tab/>
        <w:br/>
        <w:tab/>
        <w:t xml:space="preserve">Подадена е молба с вх. № 67522/11.10.2021 г. от В. К. К., представляван от адв. П. К., с която се иска допълване на постановеното в производството по чл. 288 ГПК определение №60676/ 04.10.2021 г., като на страната бъдат присъдени разноски за касационната инстанция в размер на сумата 1 200 лв. – заплатено адвокатско възнаграждение.</w:t>
        <w:tab/>
        <w:br/>
        <w:tab/>
        <w:t xml:space="preserve"/>
        <w:tab/>
        <w:br/>
        <w:tab/>
        <w:t xml:space="preserve">В срока за отговор ответната страна по молбата „Феникс – Недвижими имоти“ ООД –гр.София, не е взела становище.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намира следното:</w:t>
        <w:tab/>
        <w:br/>
        <w:tab/>
        <w:t xml:space="preserve"/>
        <w:tab/>
        <w:br/>
        <w:tab/>
        <w:t xml:space="preserve">С определение № 60676 от 04.10.2021 г. постановено по гр. д. № 1489/2021 г. по описа на ВКС, IIІ г. о., по подадената от „Феникс – Недвижими имоти“ ООД –гр.София касационна жалба, не е допуснато касационното обжалване на въззивно решение № 261709/10.12.2020 г. по възз. гр. д. № 15410/2019 г. на Софийския градски съд. В полза на ответника по касационната жалба и молител в настоящото производство разноски за тази инстанция не са присъждани, тъй като в подадения отговор липсва направено искане. Разноски не са претендирани и до постановяването на определението по чл. 288 ГПК, нито в този срок са представени доказателства за реално направени такива от страната. </w:t>
        <w:tab/>
        <w:br/>
        <w:tab/>
        <w:t xml:space="preserve"/>
        <w:tab/>
        <w:br/>
        <w:tab/>
        <w:t xml:space="preserve">Съгласно чл. 81 ГПК във всеки акт, с който приключва делото в съответната инстанция, съдът се произнася и по искането за разноски. В случая, определението по чл. 288 ГПК, чието допълване се иска е акт, с който приключва делото в настоящата инстанция. С този акт съдът дължи произнасяне и по въпроса за направените от страните разноски, ако такива искания са били изрично и своевременно заявени. Съгласно принципа на диспозитивното начало в процеса, съдът предоставя защита и съдействие на страните, доколкото е надлежно сезиран и в рамките на предмета на делото. В случая, съдът не е бил сезиран с искане за присъждане на разноски от ответника по касационната жалба нито с подадения от него отговор, нито до постановяване на определението по чл. 288 ГПК, с което делото е приключило. Поради това, предпоставки за допълване на съдебния акт не са налице - съдът се е произнесъл по целия предмет на спора, с който е бил сезиран, респ. не е имал задължение да се произнася по невъведено от страната искане за присъждане на разноски. Представените едва с молбата от 11.10.2021 г. списък по чл. 80 ГПК и фактура за платено адвокатско възнаграждение са ирелевантни и не могат да бъдат съобразявани, щом липсва надлежно сезиране от молителя до приключването на делото пред касационната инстанция. </w:t>
        <w:tab/>
        <w:br/>
        <w:tab/>
        <w:t xml:space="preserve"/>
        <w:tab/>
        <w:br/>
        <w:tab/>
        <w:t xml:space="preserve">Предвид изложеното, не са налице предпоставки за допълване на определението по чл. 288 ГПК в частта му за разноските. Молбата е неоснователна и следва да се остави без уважение.</w:t>
        <w:tab/>
        <w:br/>
        <w:tab/>
        <w:t xml:space="preserve"/>
        <w:tab/>
        <w:br/>
        <w:tab/>
        <w:t xml:space="preserve">Водим от горното и на основание чл. 248, ал. 1 ГПК,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с вх. № 67522/11.10.2021 г. на В. К. К., чрез пълномощника му адв. П. К., за допълване на постановеното определение № 60676/04.10.2021 г. по гр. д. № 1489/2021 г. на ВКС, IIІ г. о., в частта му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