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№873/30.11.2010 по ч. търг. д. №726/2010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т.д.№ 726/2010 год. на ВКС-ТК, І т. о. 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№873</w:t>
        <w:tab/>
        <w:br/>
        <w:tab/>
        <w:t xml:space="preserve"> </w:t>
        <w:tab/>
        <w:br/>
        <w:tab/>
        <w:t xml:space="preserve"> София, 30.11.2010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девети ноември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ч. гр. д.N 726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1 ГПК.</w:t>
        <w:tab/>
        <w:br/>
        <w:tab/>
        <w:t xml:space="preserve"> </w:t>
        <w:tab/>
        <w:br/>
        <w:tab/>
        <w:t xml:space="preserve"> Постъпила е частна касационна жалба от “С. срещу Определение № 1669 от 25.11.2009 год. по гр. д.№ 3011/2009 год. на Софийски апелативен съд с което е потвърдено определението от 10.09.2009 год. по гр. д.№ 237/2009 год. на П. окръжен съд. С това определение е прекратено на основание чл. 232 ГПК производството по единият от обективно съединени искове с правно основание чл. 108 ЗС, предявени от “Б. Б. срещу “С.. </w:t>
        <w:tab/>
        <w:br/>
        <w:tab/>
        <w:t xml:space="preserve"/>
        <w:tab/>
        <w:br/>
        <w:tab/>
        <w:t xml:space="preserve">Частната касационна жалба депозирана в срока по чл. 275 ал. 1 ГПК. </w:t>
        <w:tab/>
        <w:br/>
        <w:tab/>
        <w:t xml:space="preserve"> </w:t>
        <w:tab/>
        <w:br/>
        <w:tab/>
        <w:t xml:space="preserve"> С депозираната на 04.03.2009 год. искова молба П.т окръжен съд е бил сезиран от “Б. Б. с два обективно съединени иска с правно основание чл. 108 ЗС и предмет – собствеността и държането на движими вещи: 1./ Машина, представляваща автоматизирана поточна линия за производство на стоманени огради и опорни стълбчета; 2./ М.. Съединен с тях при условията на евентуалност е и иск за прогласяване недействителността (на неуточнено основание) на сключен на 05.03.2004 год. договор. В срока по чл. 232 ГПК (и преди отговора по чл. 133 ГПК) ищцовото дружество с изрична писмена молба е заявило, че оттегля иска по чл. 108 ЗС за мотокара. С обжалваното определение, П. е прекратил производството по този иск.</w:t>
        <w:tab/>
        <w:br/>
        <w:tab/>
        <w:t xml:space="preserve"> </w:t>
        <w:tab/>
        <w:br/>
        <w:tab/>
        <w:t xml:space="preserve"> Последователно подържаната теза на ответника-касатор, основаваща се на формалистичното тълкуване на чл. 232 ГПК е, че може да бъде оттеглена искова молба, но не и някой от исковете, предявени с нея.</w:t>
        <w:tab/>
        <w:br/>
        <w:tab/>
        <w:t xml:space="preserve"> </w:t>
        <w:tab/>
        <w:br/>
        <w:tab/>
        <w:t xml:space="preserve"> Позоваването на “С. в изложението по чл. 274 ал. 3 вр. чл. 280 ал. 1 ГПК е на т. 3. Съдържа се общото посочване на “съществени материалноправни въпроси” без каквато и да било конкретизация относно това, кой е правният въпрос, произнасянето по който би допринесло за точното прилагане на закона и развитието на правото. Повторени са доводите по частната касационна жалба, че частичност е налице само при отказ по чл. 233 ГПК, а в хипотезата на чл. 232 се оттегля цялата искова молба.</w:t>
        <w:tab/>
        <w:br/>
        <w:tab/>
        <w:t xml:space="preserve"> </w:t>
        <w:tab/>
        <w:br/>
        <w:tab/>
        <w:t xml:space="preserve"> Настоящият съдебен състав счита, че касационен контрол не следва да бъде допуснат не само поради това, че липсва формулиран правен въпрос по смисъла на чл. 280 ал. 1 ГПК, а и поради това, че нормата на чл. 232 ГПК е ясна. Както бе посочено по-горе, тезата се дължи на буквалното тълкуване на текста, като следва да се отбележи, че чл. 232 ГПК възпроизвежда терминологията на чл. 119 ал. 1 ГПК отм., Правната доктрина и константната съдебна практика са категорични, че ищецът може да десезира съда по някои или всички искове, предявени с исковата молба. 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</w:t>
        <w:tab/>
        <w:br/>
        <w:tab/>
        <w:t xml:space="preserve"/>
        <w:tab/>
        <w:br/>
        <w:tab/>
        <w:t xml:space="preserve">Определение № 1669 от 25.11.2009 год. по гр. д.№ 3011/2009 год. на Софийски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