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№911/11.12.2010 по ч. търг. д. №852/2010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№911</w:t>
        <w:tab/>
        <w:br/>
        <w:tab/>
        <w:t xml:space="preserve"> </w:t>
        <w:tab/>
        <w:br/>
        <w:tab/>
        <w:t xml:space="preserve"> София, 11.12. 2010 год.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 - </w:t>
        <w:tab/>
        <w:br/>
        <w:tab/>
        <w:t xml:space="preserve"> </w:t>
        <w:tab/>
        <w:br/>
        <w:tab/>
        <w:t xml:space="preserve">Търговска колегия</w:t>
        <w:tab/>
        <w:br/>
        <w:tab/>
        <w:t xml:space="preserve"> </w:t>
        <w:tab/>
        <w:br/>
        <w:tab/>
        <w:t xml:space="preserve">, І т. о. в закрито заседание на девети декември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ч. т.д.N 852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 Постъпила е частна касационна жалба от Е. М.” срещу Определение № 1280 от 13.07.2010 год. по ч. гр. д.№ 528/2010 на Благоевградския окръжен съд.</w:t>
        <w:tab/>
        <w:br/>
        <w:tab/>
        <w:t xml:space="preserve"> </w:t>
        <w:tab/>
        <w:br/>
        <w:tab/>
        <w:t xml:space="preserve">С това определение, произнасяйки се по реда и на основание чл. 420 ал. 3 ГПК по частната жалба на едноличния търговец, Благоевградският окръжен съд е приел, че определението от 31.05.2010 год. по ч. гр. д.№ 361/2010 год. на РС-Гоце Д. с което е постановен отказ по искането на М. за спиране на изпълнителното производство, образувано по издадена в полза на „Д. срещу Е. М.” заповед за изпълнение на парично задължение е законосъобразно, поради което го е потвърдил. </w:t>
        <w:tab/>
        <w:br/>
        <w:tab/>
        <w:t xml:space="preserve"> </w:t>
        <w:tab/>
        <w:br/>
        <w:tab/>
        <w:t xml:space="preserve"> По реда и в срока на чл. 276 ал. 1 ГПК писмен отговор от „Д. не е депозиран. </w:t>
        <w:tab/>
        <w:br/>
        <w:tab/>
        <w:t xml:space="preserve"> </w:t>
        <w:tab/>
        <w:br/>
        <w:tab/>
        <w:t xml:space="preserve">Частната касационна жалба е депозирана в срока по чл. 275 ал. 1 ГПК, но </w:t>
        <w:tab/>
        <w:br/>
        <w:tab/>
        <w:t xml:space="preserve"> </w:t>
        <w:tab/>
        <w:br/>
        <w:tab/>
        <w:t xml:space="preserve">е недопустима на друго основание.</w:t>
        <w:tab/>
        <w:br/>
        <w:tab/>
        <w:t xml:space="preserve"> </w:t>
        <w:tab/>
        <w:br/>
        <w:tab/>
        <w:t xml:space="preserve"> Определенията на въззивните съдилища, подлежащи на касационен контрол са изчерпателно изброени в чл. 274 ал. 3 т. 1 и т. 2 ГПК. Законът е предвидил, че на касационно обжалване с частна жалба подлежат само определенията на въззивните съдилища, с които се оставят без уважение частни жалби срещу определения, преграждащи по-нататъшното развитие на делото, както и определенията, с които се дава разрешение по същество на други производства или се прегражда тяхното развитие. Определението с което е отказано спиране на изпълнителното производство не попада в нито една от изброените хипотези. Не се касае и за определение под режима на чл. 274 ал. 1 т. 1 и т. 2 ГПК. </w:t>
        <w:tab/>
        <w:br/>
        <w:tab/>
        <w:t xml:space="preserve"> </w:t>
        <w:tab/>
        <w:br/>
        <w:tab/>
        <w:t xml:space="preserve"> Поради изложените съображения, настоящият съдебен състав приема, че атакуваното от Е. М.” въззивно определение, постановено реда на чл. 420 ал. 3 от ГПК не подлежи на касационен контрол и частната касационна жалба на едноличния търговец ще следва да бъде оставена без разглеждане. </w:t>
        <w:tab/>
        <w:br/>
        <w:tab/>
        <w:t xml:space="preserve"> </w:t>
        <w:tab/>
        <w:br/>
        <w:tab/>
        <w:t xml:space="preserve">С настоящото определение само се констатира факта, че е обжалван акт, който не подлежи на касационен контрол, поради което то е окончателно и не подлежи на обжалване по реда на чл. 274 ал. 2 предл. 2 ГПК.</w:t>
        <w:tab/>
        <w:br/>
        <w:tab/>
        <w:t xml:space="preserve"> </w:t>
        <w:tab/>
        <w:br/>
        <w:tab/>
        <w:t xml:space="preserve"> Предвид на горното и на основание, Върховният касационен съд – Търговска колегия, 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касационна жалба на Е. М.” срещу Определение № 1280 от 13.07.2010 год. по ч. гр. д.№ 528/2010 на Благоевградския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