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№874/02.12.2010 по търг. д. №870/2010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Т.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К., ч. т.д.№ 870 по описа за 2010г.,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ч. т.д.№ 870/10г. на ВКС, ТК, І отд. е образувано по частна жалба на “Ес Ви Ес” АД, гр.София срещу разпореждане № 1352/06.08.2010г., постановено по гр. д.№ 1098/2008г. от Софийския апелативен съд.</w:t>
        <w:tab/>
        <w:br/>
        <w:tab/>
        <w:t xml:space="preserve"> </w:t>
        <w:tab/>
        <w:br/>
        <w:tab/>
        <w:t xml:space="preserve"> С молба вх.№ 10051/29.11.2010г. частният жалбоподател е заявил, че оттегля подадената частна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отд., като взе в предвид молбата на частния жалбоподател и на основание чл. 264, ал. 1 вр. чл. 278, ал. 4 ГПК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ч. т.д.№ 870/2010г. по описа на ВКС, ТК, І отд.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съобщението с частна жалба.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