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№1557/15.11.2019 по адм. д. №2655/2019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 П, представлявана от кмета на общината, против решение № 2505 от 27.12.2018 г., постановено по адм. д. №2763/2018 г. на Административен съд - Варна, с което съдът е отхвърлил жалбата на общината срещу решение №РД-02-36-1046/ 05.09.2018 г. на ръководителя на Управляващия орган по Оперативна програма „Региони в растеж 2014-2020" за определяне на финансова корекция по договор №BG16RFOP001-2.001-0008-C01-S-05 от 18.04.2018 г., сключен с изпълнителя ДЗЗД „Провадия инженеринг 2017“. Касаторът навежда доводи за неправилност на съдебния акт поради постановяването му при неправилно приложение на материалния закон, съществено нарушение на съдопроизводствените правила и необоснованост отм. енителни основания по чл. 209, т. 3 АПК. Твърди, че при постановяване на съдебния акт не е извършен съвкупен анализ на представените по делото доказателства и не са обсъдени в цялост наведените в първоинстанционната жалба оплаквания, поради което съдът е достигнал до погрешни правни изводи. Твърди, че органът не е доказал всички елементи от фактическия състав на сочената нередност, в това число и финансовото отражение на нарушението върху бюджета на общността. Според касатора, при издаване на административния акт неправилно са приложени разпоредбите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приета с ПМС № 57/31.03.2017г. Иска отмяна на решението и произнасяне по съществото на спора с отмяна на оспорения административен акт. Претендира присъждане на разноските по делото.</w:t>
        <w:tab/>
        <w:br/>
        <w:tab/>
        <w:t xml:space="preserve">Ответникът ръководителят на Управляващия орган на Оперативна програма "Региони в растеж", чрез пълномощник, оспорва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оспореното решение съдът е отхвърлил жалбата на О. П срещу решение №РД-02-36-1046/ 05.09.2018 г. на ръководителя на УО на ОПРР, с което на общината е наложена финансова корекция в размер на 5% от допустимите разходи по договор №BG16RFOP001-2.001-0008-C01-S-05 от 18.04.2018 г., на стойност 886 855, 60 лева без ДДС, сключен с определения след проведена процедура по реда на Закон за обществени поръчки изпълнител ДЗЗД „Провадия инженеринг 2017“.</w:t>
        <w:tab/>
        <w:br/>
        <w:tab/>
        <w:t xml:space="preserve">За да постанови обжалваното решение, първоинстанционният съд е установил, че О. П е бенефициер по сключен административен договор с Министерство на регионалното развитие и благоустройство за предоставяне на безвъзмездна финансова помощ с номер от ИСУН - ВG16RFOP001-2.001-0008-C01 от 29.09.2016 г. по Оперативна програма „Региони в растеж 2014-2020" за проектно предложение „Повишаване на енергийната ефективност на административната сградата на община П.“. Предоставената безвъзмездна финансова помощ е в максимален размер 100 %.</w:t>
        <w:tab/>
        <w:br/>
        <w:tab/>
        <w:t xml:space="preserve">За изпълнението на ДПБФП бенефициерът О. П е провел процедура по ЗОП с предмет „Инженеринг (проектиране, изпълнение на СМР и осъществяване на авторски надзор по време на строителството) за обявяване на енергийната ефективност на сградата на Общинска администрация - Провадия“. За изпълнение на обществената поръчка общината е сключила договор на стойност 886 855, 60 лева без ДДС с ДЗЗД „Провадия инженеринг 2017“.</w:t>
        <w:tab/>
        <w:br/>
        <w:tab/>
        <w:t xml:space="preserve">По делото не е спорно, че във връзка с изпълнението на договора е регистриран сигнал за нередност № 458 за извършено нарушение при възлагане на обществената поръчка. С писмо от 27.07.2018 г. бенефициерът е уведомен за констатацията на органа, определена като нарушение на чл. 2, ал. 2, вр. с чл. 59, ал. 2 ЗОП. В срока по чл. 73, ал. 2 ЗУСИСИФ О. П е подала възражение.</w:t>
        <w:tab/>
        <w:br/>
        <w:tab/>
        <w:t xml:space="preserve">С оспореното решение ръководителят на УО е определил финансова корекция в размер на 5% от допустимите разходи по договора от 18.04.2018 г. с изпълнителя ДЗЗД „Провадия инженеринг 2017“. Според УО, в обявлението за обществената поръчка е поставено ограничително изискване в нарушение на чл. 2, ал. 2, вр. с чл. 59, ал. 2 ЗОП, а именно - проектантът по част ПУСО да притежава пълна проектантска правоспособност и сертификат за завършен курс на обучение по НУСОВРСМ, квалифицирано като нередност по т. 9 от Приложение №1 към чл. 2, ал. 1 на Наредба за посочване на нередности - неправомерни критерии за подбор и/или критерии за възлагане, посочени в обявлението за поръчката или в документацията за участие.</w:t>
        <w:tab/>
        <w:br/>
        <w:tab/>
        <w:t xml:space="preserve">Първоинстанционният съд е приел, че актът е издаден от компетентен орган, в предвидената в чл. 73, ал. 1 ЗУСЕСИФ форма, при спазване на чл. 73, ал. 2 и ал. 3 ЗУСЕСИФ, в съответствие с материалноправните разпоредби и с целта на закона, дефинирана в чл. 71, ал. 1 ЗУСЕСИФ, поради което е отхвърлил жалбата. Решението е правилно.</w:t>
        <w:tab/>
        <w:br/>
        <w:tab/>
        <w:t xml:space="preserve">Съдът е установил относимата за спора фактическата обстановка и въз основа на нея е обосновал правилен извод, който се споделя от настоящата инстанция.</w:t>
        <w:tab/>
        <w:br/>
        <w:tab/>
        <w:t xml:space="preserve">Касационната инстанция споделя изводите на първоинстанционния съд относно валидността на формата на оспорения акт. В акта са обсъдени всички възражения на О. П, същият съдържа подробни фактически и правни основания за издаването му. Бенефициерът е изложил възраженията си в срок. Съдът подробно е обсъдил процедурата по издаване на акта и е достигнал до обоснован извод, че същият е постановен при правилно приложение на процесуалните разпоредби. С оглед изложеното касационната инстанция не споделя становището на касатора, че е налице нарушение на административнопроизводствените правила, което не е установено в първоинстанционното производство.</w:t>
        <w:tab/>
        <w:br/>
        <w:tab/>
        <w:t xml:space="preserve">Относно оплакването за неправилно приложение на материалния закон, съдебният състав приема същото за неоснователно.</w:t>
        <w:tab/>
        <w:br/>
        <w:tab/>
        <w:t xml:space="preserve">По делото не е спорно, че в т.III.1.3 от обявлението за обществената поръчка е включено изискване към проектант по част „План за управление на строителни отпадъци“ да притежава пълна проектантска правоспособност и сертификат за завършен курс на обучение по Наредба за управление на строителните отпадъци и за влагане на рециклирани строителни материали, като не е предвидил и представяне на еквивалентен документ.</w:t>
        <w:tab/>
        <w:br/>
        <w:tab/>
        <w:t xml:space="preserve">Съответен на материалния закон е изводът на съда, че така поставеното изискване е ограничително. Изпълнението на поставения критерий е обусловено от притежаване на сертификат за завършен курс на обучение по конкретен подзаконов нормативен акт, който е част от вътрешното законодателство и е валиден само за територията на Р.Б.Ч експерти не могат да представят сертификат за обучение по национална наредба. Следователно това изискване е дискриминационно и не позволява на участници, които притежават чуждестранни експерти, да участват в поръчката. Приложимата нормативна уредба не съдържа изискване експертите ПУСО да притежават какъвто и да било друг сертификат или удостоверение извън наличието на проектантска правоспособност, без изрично да се споменава каква да бъде тя - пълна или ограничена. съгласно чл. 11 от ЗУО (ЗАКОН ЗА УПРАВЛЕНИЕ НА ОТПАДЪЦИТЕ) възложителят на СМР изготвя План за управление на строителните отпадъци в обхват и съдържание, определени с НУСОВРМ. В Наредбата няма правила, определящи проектантската правоспособност на физическите лица, които изготвят ПУСО, както и изисквания за допълнително преминаване през курс на обучение. В § 1, т. 12 НУСОВРМ проектантът е дефиниран като всяко лице съгласно чл. 162, ал. 1 ЗУТ, т. е. физическо или юридическо лице, включващо в състава си физически лица, притежаващи необходимата проектантска правоспособност.</w:t>
        <w:tab/>
        <w:br/>
        <w:tab/>
        <w:t xml:space="preserve">Следователно, съгласно националното законодателство представянето на удостоверение за необходимата проектантска правоспособност е достатъчно за доказване на квалификация и правоспособност за изготвяне на проект в част ПУСО. Изискването за проектант по част "ПУСО" да е завършил курс на обучение по НУСОВРСМ и да притежава сертификат за това, не е обосновано от обективни потребности на възложителя. Липсата на предвидена възможност за чуждестранните лица да представят еквивалентни документи също е в нарушение на чл. 2, ал. 2 ЗОП. Коментираното изискване е въведено в т.III.1 "Условия за участие", поради което кандидатът е длъжен да представи всички изискуеми документи съобразно обявените условия за участие, а не при сключване на договора с избрания изпълнител.</w:t>
        <w:tab/>
        <w:br/>
        <w:tab/>
        <w:t xml:space="preserve">Необосновани са наведените от касатора оплаквания, че съгласно разпоредбите на ЗОП в оперативната самостоятелност на всеки възложител е да въведе критерии за участие към икономическите оператори в процедурата, които според него биха довели до най-качествен подбор на самите участници. 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определянето на изискванията възложителите са длъжни да се съобразяват със заложените в ЗОП разпоредби, чиято цел е да се гарантира свободната конкуренция, както и равнопоставеността и недопускането на дискриминация.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w:t>
        <w:tab/>
        <w:br/>
        <w:tab/>
        <w:t xml:space="preserve">Изложените от касатора доводи за липса на визираното нарушение са неоснователни. 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Видно от оспореното пред първоинстанционния съд решение, ръководителят на УО е установил нарушение, попадащо в хипотезата на чл. 70, ал. 1, т. 9 ЗУСЕСИФ -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Съответен на закона е първоинстанционният извод, че установената нередност законосъобразно е квалифицирана от органа като такава по т. 9 от Приложение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w:t>
        <w:tab/>
        <w:br/>
        <w:tab/>
        <w:t xml:space="preserve">Неоснователни са и оплакванията на касатора, че при издаване на административния акт неправилно са приложени разпоредбите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е приета с Постановление № 57 на Министерски съвет от 28.03.2017 г., в сила от 31.03.2017 г. Съгласно § 1, ал. 2 от ПЗР на същото постановление, отменената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на Министерски съвет № 134 от 2010 г.) се прилага до издаване на декларация за приключването и окончателен контролен доклад на програмен период 2007-2013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Процесният акт за финансова корекция е издаден на 05.09.2018 г. и касае програмен период 2014 - 2020, поради което именно Наредбата се явява приложимият нормативен акт относно квалификацията на констатираните нередности. Настоящият случай попада в хипотезата на прилагане на нова правна уредба по отношение на бъдещите последици от положения, възникнали при действието на предходна. Процесните нарушения са извършени от бенефициера преди влизане в сила на новата наредба, но са установени при действието й и именно с действащата към датата на установяване на нарушенията разпоредба се регламентират правните последици от тях.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(в този смисъл Решение на СЕС от 26 май 2016 година по съединени дела C-260/14 и C-261/14, т. 57).</w:t>
        <w:tab/>
        <w:br/>
        <w:tab/>
        <w:t xml:space="preserve">Правилен е първоинстанционният извод и за законосъобразност на решението в частта за определяне на финансовата корекция. Съгласно чл. 3, ал. 1 от Наредбата при определянето на финансовата корекция се вземат предвид естеството и сериозността на нарушението, допуснато от бенефициера, и финансовото отражение, което то има или би могло да има върху средствата от ЕСИФ, като размерът се изчислява чрез прилагане на диференциален или на пропорционален метод</w:t>
        <w:tab/>
        <w:br/>
        <w:tab/>
        <w:t xml:space="preserve">В настоящия случай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В рамките на самостоятелната си преценка УО законосъобразно е определил финансовата корекция в минимален размер 5 %, която подробно е обосновал в решението си. Доколкото предоставената безвъзмездна финансова помощ за изпълнението на проектното предложение е 100 %, основата е правилно определена.</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 П,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искане, в полза на Министерството на регионалното развитие и благоустройството следва да бъдат присъдени направените разноски за настоящата инстанция, представляващи заплатено адвокатско възнаграждение в размер на 2551, 61 лв., съгласно приложен списък и доказателства (стр. 33 - стр. 37 от делото). Воден от горното, Върховният административен съдРЕШИ: </w:t>
        <w:tab/>
        <w:br/>
        <w:tab/>
        <w:t xml:space="preserve">ОСТАВЯ В СИЛА решение № 2505 от 27.12.2018 г., постановено по адм. д. №2763/2018 г. на Административен съд - Варна.</w:t>
        <w:tab/>
        <w:br/>
        <w:tab/>
        <w:t xml:space="preserve">ОСЪЖДА О. П, гр. П., гр. П., ул. "Дунав" № 39, да заплати на Министерството на регионалното развитие и благоустройството, гр. С., ул. "Св. св. Кирил и Методий" № 17 - 19, направените по делото разноски в размер на 2551, 61 лв. /две хиляди петстотин петдесет и един лева и шестдесет и една стотинки/.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