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№654/16.07.2010 по ч. търг. д. №481/2010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654</w:t>
        <w:tab/>
        <w:br/>
        <w:tab/>
        <w:t xml:space="preserve"> </w:t>
        <w:tab/>
        <w:br/>
        <w:tab/>
        <w:t xml:space="preserve">Гр.София, 16, 07, 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петнадесети юли през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481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И. С. В., гр. С. срещу определение № 3811/30.03.2009г. по ч. гр. д. № 2008/2009г., с което Софийският градски съд е оставил без разглеждане частната му жалба против разпореждане от 25.09.2008г. за издаване на изпълнителен лист.</w:t>
        <w:tab/>
        <w:br/>
        <w:tab/>
        <w:t xml:space="preserve"> </w:t>
        <w:tab/>
        <w:br/>
        <w:tab/>
        <w:t xml:space="preserve"> Частният жалбоподател поддържа, че е узнал за образуваното заповедно производство и издадения изпълнителен лист от обжалваното определение, тъй като съдът изпратил уведомление до лице с друго име.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констатира, че частната жалба е подадена от надлежна страна, срещу акт, подлежащ на обжалване по реда на чл. 274, ал. 2, т. 1 ГПК и е спазен преклузивният срок по чл. 275, ал. 1 ГПК.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на 28.07.2008г. длъжникът е уведомен за издадената заповед за изпълнение по чл. 410 ГПК, като не предявил възражение и е преклудирана възможността му да оспорва заповедта. Издаденият изпълнителен лист е въз основа на влязлата в сила заповед за изпълнение по реда на чл. 416 ГПК, поради което разпореждане на първоинстанционния съд не подлежи на инстанционен контрол.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Разпореждането на съда, с което е постановено издаването на изпълнителен лист в хипотезата на чл. 416 ГПК не подлежи на обжалване по реда на чл. 274 ГПК. Правата на длъжника да оспори заповедта за изпълнение са уредени в нормите на чл. 414 и чл. 415 ГПК, като изпълнителният лист се издава, ако законния срок не е депозирано възражение или подаденото е оттеглено.</w:t>
        <w:tab/>
        <w:br/>
        <w:tab/>
        <w:t xml:space="preserve"> </w:t>
        <w:tab/>
        <w:br/>
        <w:tab/>
        <w:t xml:space="preserve">По тези съображения въззивното определение следва да се потвърди.</w:t>
        <w:tab/>
        <w:br/>
        <w:tab/>
        <w:t xml:space="preserve"> </w:t>
        <w:tab/>
        <w:br/>
        <w:tab/>
        <w:t xml:space="preserve">С оглед на твърденията на частния жалбоподател същият разполага евентуално с правото да подаде възражение по чл. 423 ГПК пред въззивния съд.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3811/30.03.2009г. по ч. гр. д. № 2008/2009г. на Софийския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