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№503/24.06.2010 по ч. търг. д. №452/2010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503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24, 06,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ТК, първо търговско отделение, в закрито заседание на двадесет и втори юни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изслуша докладваното от съдията Чаначева ч. т.дело №452/10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„И” О. – гр. С. срещу определение №265 от 09.04.10г. по ч. т.д. 198/10г. на Върховен касационен съд, ТК, второ отделение.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 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С определението, предмет на обжалване, състав на Върховния касационен съд, ІІ т. о. е оставил без разглеждане частната жалба на „И” О. – гр. С. срещу определение от 04.12.2009г. по ч. гр. д.7412/2009г. на Софийски градски съд. За да постанови обжалвания резултат, съдът е приел, че искането на жалбоподателя за отмяна по реда на чл. 321ГПК отм. на допуснато с определение от 19.08.2004г. обезпечение на бъдещ иск, с оглед молбата, с която е образувано обезпечителното производство, подадена на 19.08.2004г. при действието на ГПК / 1952г./,предполага приложимост на т. 6 ТРОСГК на ВКС №1/2001г.,като са изложени и подробни мотиви относно това, че постановените в това производство съдебни актове подлежат на двуинстанционен контрол.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Производството пред ВКС, ТК, ІІ т. о. е образувано по частна касационна жалба на „ И. К. ” О. – гр. С. срещу определение по ч. гр. д. 7412/09г. на СГС, за оставяне без уважение частната жалба на дружеството – жалбоподател срещу определение по гр. д. 000767/04г. на СРС, с което е оставена без уважение молбата му за отмяна на обезпечението допуснато с определение на 19.08.2004г. по реда на чл. 321 ГПК. При тези фактически данни, законосъобразно съставът на ВКС, ІІ т. о. е оставил без разглеждане подадената частна касационна жалба, с оглед разрешенията дадени с т. 6 ТРОСГК № 1 /2001г. на ВКС на РБ, които са задължителни както за съдилищата, така и за страните в процеса. Правилно е преценен и съдопроизводствения ред, по който следва да бъде квалифицирано висящото производство във връзка с изричната разпоредба пар. 2, ал. 4 ПЗР ГПК, който императивно определя приложимостта на ГПК отм. спрямо обезпечителни производства, образувани по молби постъпили в съда до 01.03.2008г. Правно необосновано е подробно изложеното от жалбоподателя разбиране за това, че искането по чл. 321 ГПК отм. съставлява различно производство от това по допускане на обезпечението и цитираната разпоредба е неотносима към него. Основната функция на обезпечителното производство е чрез налагане на обезпечителни мерки да охрани интереса на ищеца по бъдещ иск или във висящ процес, с оглед реализиране на правата му по съдебно потвърденото материално право. И тъй като замяната или отмяната на обезпечителните мерки е имплицитно съдържаща се част от реализиране на правата по обезпечението, то исканията за това са част от обезпечителния процес, а съдебното разглеждане на тези искания са гаранция за това, че ищецът няма да бъде лишен от обезпечителна защита преждевременно. </w:t>
        <w:tab/>
        <w:br/>
        <w:tab/>
        <w:t xml:space="preserve"> </w:t>
        <w:tab/>
        <w:br/>
        <w:tab/>
        <w:t xml:space="preserve">Поради това обжалваното определение следва да бъде потвърдено.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ПОТВРЪЖДАВА определение №265 от 09.04.10г. по ч. т.д. 198/10г. на Върховен касационен съд, ТК, второ отделение.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