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№349/27.04.2010 по ч. търг. д. №238/2010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№349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27.04.2010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ВЪРХОВЕН КАСАЦИОНЕН СЪД - Търговска колегия, І т. о. в закрито заседание на двадесети април през две хиляди и десета година в състав:</w:t>
        <w:tab/>
        <w:br/>
        <w:tab/>
        <w:t xml:space="preserve"> </w:t>
        <w:tab/>
        <w:br/>
        <w:tab/>
        <w:t xml:space="preserve"> 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съдията Проданова ч. т.д.N 238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ГПК.</w:t>
        <w:tab/>
        <w:br/>
        <w:tab/>
        <w:t xml:space="preserve"> </w:t>
        <w:tab/>
        <w:br/>
        <w:tab/>
        <w:t xml:space="preserve"> Постъпила е частна жалба от В. Н. В. срещу О. № 85 от 08.02.2010 год. по ч. гр. д. № 131/2010 год. на Великотърновския окръжен съд.</w:t>
        <w:tab/>
        <w:br/>
        <w:tab/>
        <w:t xml:space="preserve"> </w:t>
        <w:tab/>
        <w:br/>
        <w:tab/>
        <w:t xml:space="preserve"> С това определение, произнасяйки се по реда и на основание чл. 423 ал. 1 т. 1 ГПК; чл. 419 ал. 1 ГПК и чл. 420 ГПК и чл. Великотърновският окръжен съд е приел, че възражението по чл. 423 ГПК, частната жалба по чл. 419 ал. 1 вр. чл. 423 ал. 1 ГПК и искането за спиране на изпълнението са просрочени, ги е оставил без разглеждане. </w:t>
        <w:tab/>
        <w:br/>
        <w:tab/>
        <w:t xml:space="preserve"> </w:t>
        <w:tab/>
        <w:br/>
        <w:tab/>
        <w:t xml:space="preserve">Частната жалба е депозирана в срока по чл. 275 ал. 1 ГПК и е допустима. </w:t>
        <w:tab/>
        <w:br/>
        <w:tab/>
        <w:t xml:space="preserve"> </w:t>
        <w:tab/>
        <w:br/>
        <w:tab/>
        <w:t xml:space="preserve">Разгледана по същество е неоснователна.</w:t>
        <w:tab/>
        <w:br/>
        <w:tab/>
        <w:t xml:space="preserve"> </w:t>
        <w:tab/>
        <w:br/>
        <w:tab/>
        <w:t xml:space="preserve">Разпореждането за издаване на заповед по чл. 417 ГПК и изпълнителен лист е постановено на 15.12.2008 год.</w:t>
        <w:tab/>
        <w:br/>
        <w:tab/>
        <w:t xml:space="preserve"> </w:t>
        <w:tab/>
        <w:br/>
        <w:tab/>
        <w:t xml:space="preserve">Възражението по чл. 423 ал. 1 т. 1 ГПК на В. е депозирано на 05.01.2010 год. т. е. повече от една година след издаването на заповедта за изпълнение. В него В. В. се е позовала на това, че случайно е узнала от сайта на КЧСИ за наличието на изпълнително производство. Твърдението и е, че не и е била връчвана З. по чл. 417 ГПК, не е получавала покана за доброволно изпълнение. На основание чл. 423 ал. 1 ГПК е депозирала и частна жалба по чл. 419 ал. 1 ГПК и е поискала спиране на изпълнението.</w:t>
        <w:tab/>
        <w:br/>
        <w:tab/>
        <w:t xml:space="preserve"> </w:t>
        <w:tab/>
        <w:br/>
        <w:tab/>
        <w:t xml:space="preserve">Преценката на Великотърновския окръжен съд за просрочие е правилна.</w:t>
        <w:tab/>
        <w:br/>
        <w:tab/>
        <w:t xml:space="preserve"> </w:t>
        <w:tab/>
        <w:br/>
        <w:tab/>
        <w:t xml:space="preserve">В най-благоприятния за В. случай, тя е узнала за наличието на висящо изпълнително производство на 25.02.2009 год., когато и е била връчена лично поканата за доброволно изпълнение на ЧСИ рег. № 726 в която покана е посочено изпълнителното основание – З. № 2269/15.12.2008 год. и И. лист № 2645/15.12.2008 год. на РС-Велико Т., издадени по ч. гр. д. № 3011/2008 год.</w:t>
        <w:tab/>
        <w:br/>
        <w:tab/>
        <w:t xml:space="preserve"> </w:t>
        <w:tab/>
        <w:br/>
        <w:tab/>
        <w:t xml:space="preserve">Т.е от този момент за нея е започнал да тече 1-месечния срок по чл. 423 ал. 1 ГПК, който към 05.01.20010 год. е бил изтекъл. Обусловено от изтичането на преклузивния срок е и частната жалба по чл. 419 ал. 1 ГПК, депозирана към възражението на основание чл. 423 ал. 1 предл. 2 ГПК, както и искането за спиране на изпълнението.</w:t>
        <w:tab/>
        <w:br/>
        <w:tab/>
        <w:t xml:space="preserve"> </w:t>
        <w:tab/>
        <w:br/>
        <w:tab/>
        <w:t xml:space="preserve">Предвид на горното и на основание, Върховният касационен съд – Търговска колегия, І т.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О. № 85 от 08.02.2010 год. по ч. гр. д. № 131/2010 год. на Великотърновския окръжен съд.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