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№88/27.03.2025 по търг. д. №357/2024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РЕШЕНИЕ№ 88</w:t>
        <w:tab/>
        <w:br/>
        <w:tab/>
        <w:t xml:space="preserve"/>
        <w:tab/>
        <w:br/>
        <w:tab/>
        <w:t xml:space="preserve">гр. София, 27.03.2025г.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СЪД, 1-ВО ТЪРГОВСКО ОТДЕЛЕНИЕ 3-ти СЪСТАВ, в публично заседание на двадесет и четвърти март през две хиляди двадесет и пета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при участието на секретаря Ангел Йорданов</w:t>
        <w:tab/>
        <w:br/>
        <w:tab/>
        <w:t xml:space="preserve"/>
        <w:tab/>
        <w:br/>
        <w:tab/>
        <w:t xml:space="preserve">като разгледа докладваното от Васил Христакиев касационно търговско дело № 357 по описа за 2024 година,</w:t>
        <w:tab/>
        <w:br/>
        <w:tab/>
        <w:t xml:space="preserve"/>
        <w:tab/>
        <w:br/>
        <w:tab/>
        <w:t xml:space="preserve">за да се произнесе, взе предвид следното.</w:t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касационни жалби на ответниците А. П. и С. П. срещу въззивно решение на Окръжен съд - Велико Търново.</w:t>
        <w:tab/>
        <w:br/>
        <w:tab/>
        <w:t xml:space="preserve"/>
        <w:tab/>
        <w:br/>
        <w:tab/>
        <w:t xml:space="preserve">Ищецът „Първа инвестиционна банка“ АД оспорва жалбите.</w:t>
        <w:tab/>
        <w:br/>
        <w:tab/>
        <w:t xml:space="preserve"/>
        <w:tab/>
        <w:br/>
        <w:tab/>
        <w:t xml:space="preserve">По предявените по реда на чл. 422 ГПК искове първоинстанционният съд е признал за установено, че на основание договор за банков кредит ответниците П. като кредитополучатели солидарно дължат на ищеца главница в размер на 3339,11 евро, просрочени договорни лихви в размери 2293,67 евро (15.09.2013 г. - 15.08.2017 г.) и 86,76 евро и наказателни лихви в размери 530,99 евро и 236,04 евро. Частично е уважил насочените срещу ответника П. С. искове за установяване на солидарни задължения за същите суми на основание поръчителство.</w:t>
        <w:tab/>
        <w:br/>
        <w:tab/>
        <w:t xml:space="preserve"/>
        <w:tab/>
        <w:br/>
        <w:tab/>
        <w:t xml:space="preserve">Произнасяйки се по жалби на ответниците П., въззивният съд, след частична отмяна на първоинстанционното решение, е отхвърлил насочените срещу тях искове за договорна лихва за периода 15.09.2013 г. - 15.08.2017 г. за разликата над 508,17 евро до 2293,67 евро. Потвърдил е решението в останалите обжалвани части - относно солидарните задължения на двамата ответници за главница над 2728,07 евро и относно задължението на ответника А. П. за наказателна лихва за разликата над 220,90 евро до предявения с иска с размер от 530,99 евро.</w:t>
        <w:tab/>
        <w:br/>
        <w:tab/>
        <w:t xml:space="preserve"/>
        <w:tab/>
        <w:br/>
        <w:tab/>
        <w:t xml:space="preserve">За да постанови решението си, съдът е приел, че задълженията за главница се погасяват с 5-годишен давностен срок, който, независимо от уговореното погасяване на части с отделни погасителни вноски, започва да тече от деня, в който е настъпила изискуемостта на цялото вземане - в конкретния случай уговорения краен срок за погасяване на кредита и падеж на последната предвидена в погасителния план вноска 15.07.2020 г., и не е изтекла до деня на подаване на заявлението за издаване на заповед за изпълнение 18.08.2020 г. По отношение на задълженията за лихва съдът е приел за приложим 3-годишен давностен срок, с което е обосновал извода за несъществуване на вземанията за лихви за времето преди 15.08.2017 г.</w:t>
        <w:tab/>
        <w:br/>
        <w:tab/>
        <w:t xml:space="preserve"/>
        <w:tab/>
        <w:br/>
        <w:tab/>
        <w:t xml:space="preserve">Въззивното решение е обжалвано и от двамата ответници по отношение на задълженията за главница - за разликата над 2728,07 евро, а от ответника А. П. - относно задължението за наказателна лихва за разликата над 220,90 евро.</w:t>
        <w:tab/>
        <w:br/>
        <w:tab/>
        <w:t xml:space="preserve"/>
        <w:tab/>
        <w:br/>
        <w:tab/>
        <w:t xml:space="preserve">Касационното обжалване е допуснато частично - по отношение на уважените за разликата над 2728,07 евро части от исковете за главница - на основание чл. 280, ал. 1, т. 1 ГПК.</w:t>
        <w:tab/>
        <w:br/>
        <w:tab/>
        <w:t xml:space="preserve"/>
        <w:tab/>
        <w:br/>
        <w:tab/>
        <w:t xml:space="preserve">С ТР № 3/2023 г. на ВКС-ОСГТК е прието, че при уговорено погасяване на паричното задължение на отделни погасителни вноски с различни падежи давностният срок за вземанията за възнаградителна лихва и за частта от главницата, включени в съответната погасителна вноска, съгласно чл. 114 ЗЗД започва да тече от момента на настъпване на изискуемостта на тази вноска. За остатъка от главницата, включен в погасителните вноски с ненастъпил падеж, давността започва да тече от момента на обявяване на дълга за предсрочно изискуем.</w:t>
        <w:tab/>
        <w:br/>
        <w:tab/>
        <w:t xml:space="preserve"/>
        <w:tab/>
        <w:br/>
        <w:tab/>
        <w:t xml:space="preserve">Решаващият извод на въззивния съд, че давността за вземането за главница започва да тече от датата на изискуемостта на цялото вземане - в конкретния случай 15.07.2020 г. съгласно уговорения в договора за кредит краен срок за погасяването му - е в противоречие с така установената задължителна практика на ВКС, поради което в тази част въззивното решение се явява постановено при неправилно приложение на материалния закон - касационно основание по чл. 281, т. 3 ГПК, поради което и на основание чл. 293, ал. 2 ГПК следва да бъде отменено в същата част. Доколкото не се налага повтарянето или извършването на нови съдопроизводствени действия по чл. 293, ал. 3 ГПК, делото в тази част следва да бъде решено по същество.</w:t>
        <w:tab/>
        <w:br/>
        <w:tab/>
        <w:t xml:space="preserve"/>
        <w:tab/>
        <w:br/>
        <w:tab/>
        <w:t xml:space="preserve">С договора и погасителния план към него страните са уговорили погасяване на главницата по кредита на части посредством ежемесечни погасителни вноски, считано от 15.09.2013 г. При съобразяване на даденото с ТР № 3/2023 г. разрешение и при липсата на обстоятелства, обуславящи прекъсване или спиране на давността, погасителна давност за съответната част от главницата е започнала да тече от падежа на всяка отделна погасителна вноска и към датата на подаване на заявлението за издаване на заповед за изпълнение 18.08.2020 г. са изтекли предвидените в чл. 110 ЗЗД давностни срокове за вноските с падежи до 15.08.2015 г. вкл., обхващащи част от главницата в общ размер 611,04 евро. Непогасена по давност остава останалата част от главницата в размер на 2728,07 евро, до който размер исковете са основателни. За разликата над този размер исковете следва да бъдат отхвърлени след съответна отмяна на въззивното решение в тази част.</w:t>
        <w:tab/>
        <w:br/>
        <w:tab/>
        <w:t xml:space="preserve"/>
        <w:tab/>
        <w:br/>
        <w:tab/>
        <w:t xml:space="preserve">С оглед изхода на спора жалбоподателите на основание чл. 78, ал. 3 ГПК имат право на разноски за въззивното производство допълнително в размер на общо 59,91 лв., а за касационното производство - в размер на 25 лв. съгласно списъка по чл. 80 ГПК. На основание чл. 38, ал. 2 ЗЗД ищецът следва да заплати на упълномощения от жалбоподателите адвокат възнаграждение в размер на допълнително 205 лв. за въззивното производство и в размер на 839 лв. за касационното производство.</w:t>
        <w:tab/>
        <w:br/>
        <w:tab/>
        <w:t xml:space="preserve"/>
        <w:tab/>
        <w:br/>
        <w:tab/>
        <w:t xml:space="preserve">С тези мотиви съдътРЕШИ:Отменя решение № 476/28.08.2023 г. по гр. д. № 537/2021 г. по описа на Окръжен съд - Велико Търново в частта, с която е потвърдено първоинстанционното решение относно уважените над размер от 2728,07 евро части от предявените от „Първа инвестиционна банка“ АД срещу С. Г. П. и А. Г. П. искове по реда на чл. 422 ГПК за установяване на солидарни задължения за главница по договор за банков кредит от 12.07.2013 г., вместо което постановява:</w:t>
        <w:tab/>
        <w:br/>
        <w:tab/>
        <w:t xml:space="preserve"/>
        <w:tab/>
        <w:br/>
        <w:tab/>
        <w:t xml:space="preserve">Отхвърля като неоснователни за разликата над 2728,07 евро до пълния размер от 3339,11 евро предявените по реда на чл. 422 ГПК искове на „Първа инвестиционна банка“ АД, ЕИК[ЕИК], [населено място], [улица], срещу С. Г. П., ЕГН [ЕГН], [населено място], [улица], вх. А, ап. 14, и А. Г. П., ЕГН [ЕГН], [населено място], [улица], вх. А, ап. 14, за установяване на солидарни задължения за главница по договор за банков кредит № 096LD-R-002018/12.07.2013 г.</w:t>
        <w:tab/>
        <w:br/>
        <w:tab/>
        <w:t xml:space="preserve"/>
        <w:tab/>
        <w:br/>
        <w:tab/>
        <w:t xml:space="preserve">Осъжда „Първа инвестиционна банка“ АД да заплати на С. Г. П. и А. Г. П. на основание чл. 78, ал. 3 ГПК допълнително разноски за въззивното производство в размер на 59,91 лв. и разноски за касационното производство в размер на 25 лв.</w:t>
        <w:tab/>
        <w:br/>
        <w:tab/>
        <w:t xml:space="preserve"/>
        <w:tab/>
        <w:br/>
        <w:tab/>
        <w:t xml:space="preserve">Осъжда „Първа инвестиционна банка“ АД да заплати на адв. Р. К. В., [населено място], [улица], на основание чл. 38, ал. 2 ЗЗД допълнително възнаграждение за въззивното производство в размер на 205 лв. и възнаграждение за касационното производство в размер на 839 лв.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