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№610/12.08.2010 по търг. д. №544/2010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610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12.08.2010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десети август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МАРИО БОБАТИНОВ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544 по описа за 2010г.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2 във връзка с чл. 275, ал. 2 чл. 262, ал. 3 ГПК. </w:t>
        <w:tab/>
        <w:br/>
        <w:tab/>
        <w:t xml:space="preserve"> </w:t>
        <w:tab/>
        <w:br/>
        <w:tab/>
        <w:t xml:space="preserve"> Образувано е по частна жалба на „С” ООД, гр. П. чрез процесуалния му представител адв. Г срещу определение № 480/09.04.2010г. по ч. т. дело № 300/2010г. на Апелативен съд Пловдив, 1 състав, с което е оставена без разглеждане частната жалба, подадена от „С” ООД, гр. П. срещу определение № 165/01.02.2010г. по т. дело № 63/2010г. на Пловдивски окръжен съд, 18 гр. с. и е прекратено производството по делото пред въззивния съд. </w:t>
        <w:tab/>
        <w:br/>
        <w:tab/>
        <w:t xml:space="preserve"> </w:t>
        <w:tab/>
        <w:br/>
        <w:tab/>
        <w:t xml:space="preserve"> Частният жалбоподател прави оплакване за неправилност на обжалваното определение поради съществено нарушаване на съдопроизводствените правила. Излага доводи, че недопустимо и в противоречие на чл. 42, ал. 2 ГПК връчването на известието за наложената обезпечителна мярка е направено от частен съдебен изпълнител, тъй като няма искане на другата страна, както и че е нарушена разпоредбата на чл. 42, ал. 3 ГПК поради това, че съобщението не е връчено по друг начин – по пощата или чрез куриерска служба. Поддържа становище, че по факса и на електронния адрес е изпратено само запорното съобщение, но не и определението за допускане на обезпечение на иска, както и не са налице доказателства за връчване по факса – липсва извлечение/рапорт от факс – устройството и лицето, удостоверило връчването, не се легитимира като служител на ЧСИ Д. Г. Частният жалбоподател моли определението да бъде отменено. </w:t>
        <w:tab/>
        <w:br/>
        <w:tab/>
        <w:t xml:space="preserve"> </w:t>
        <w:tab/>
        <w:br/>
        <w:tab/>
        <w:t xml:space="preserve"> Ответникът „Т” А., гр. П. не изразява становище по частната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легитимирана страна в предвидения в чл. 275, ал. 1 ГПК едноседмичен срок и е насочена срещу валиден, допустим и подлежащ на обжалване съдебен акт с характер на разпореждане за връщане на частна жалба. </w:t>
        <w:tab/>
        <w:br/>
        <w:tab/>
        <w:t xml:space="preserve"> </w:t>
        <w:tab/>
        <w:br/>
        <w:tab/>
        <w:t xml:space="preserve"> Разгледана по същество, тя е основателна.</w:t>
        <w:tab/>
        <w:br/>
        <w:tab/>
        <w:t xml:space="preserve"> </w:t>
        <w:tab/>
        <w:br/>
        <w:tab/>
        <w:t xml:space="preserve"> Апелативен съд Пловдив е приел, че съобщението за извършените изпълнителни действия е било връчено на частния жалбоподател в деня на извършването им – на 02.02.2010г. по факс /чл. 42, ал. 3 ГПК/ и на обявения в търговския регистър електронен адрес /чл. 42, ал. 4 ГПК/, едноседмичният срок за обжалване по чл. 396, ал. 1 ГПК е изтекъл на 09.02.2010г. и тъй като частната жалба е подадена на 10.02.2010г. решаващият съдебен състав е направил извод, че същата е просрочена. </w:t>
        <w:tab/>
        <w:br/>
        <w:tab/>
        <w:t xml:space="preserve"> </w:t>
        <w:tab/>
        <w:br/>
        <w:tab/>
        <w:t xml:space="preserve"> Обжалваното определение е правилно. Неоснователен е инвокираният от частния жалбоподател довод, че връчването на известието за наложената обезпечителна мярка е недопустимо и е направено от частния съдебен изпълнител в противоречие на чл. 42, ал. 2 ГПК поради липсата на искане на другата страна. Разпоредбата на чл. 396, ал. 1 ГПК регламентира правото на обжалване на определението на съда по обезпечение на иска, срока и момента, от който последният започва да тече, като за ответника срокът започва да тече от деня, в който му е връчено съобщението за наложената обезпечителна мярка от съдебния изпълнител, от службата по вписванията или от съда в случаите по чл. 397, ал. 1, т. 3 ГПК. Касае се до специална правна норма, която изключва приложението на чл. 42, ал. 2 ГПК в хипотезата на връчване на съобщение за наложена обезпечителна мярка. С оглед вида на обезпечителната мярка и начина на нейното налагане съдебният изпълнител /държавен или частен/ притежава правомощия да връчи запорното съобщение по силата на чл. 396, ал. 1 ГПК, без да е необходимо искане на другата страна по смисъла на чл. 42, ал. 2 ГПК. </w:t>
        <w:tab/>
        <w:br/>
        <w:tab/>
        <w:t xml:space="preserve"> </w:t>
        <w:tab/>
        <w:br/>
        <w:tab/>
        <w:t xml:space="preserve"> Необходима предпоставка за връчване на съобщението по факса съгласно чл. 42, ал. 3 ГПК е съобщението да не е връчено по друг начин. Преди да се премине към връчване по факса следва да се направи опит за връчване от служител на съдебния изпълнител, по пощата или чрез куриерска служба с препоръчана пратка с обратна разписка съгласно чл. 42, ал. 1 ГПК и едва ако връчването по този начин е невъзможно, по изключение може да се използват начините, уредени в чл. 42, ал. 3 ГПК. В конкретния случай частният съдебен изпълнител в нарушение на посочените законови текстове е изпратил запорното съобщение по факс. Основателен е и доводът на частния жалбоподател за липсата на доказателства за получаване на факса - липсва извлечение/рапорт от факс – устройството. </w:t>
        <w:tab/>
        <w:br/>
        <w:tab/>
        <w:t xml:space="preserve"> </w:t>
        <w:tab/>
        <w:br/>
        <w:tab/>
        <w:t xml:space="preserve"> По отношение на връчването на запорното съобщение на електронния адрес на частния жалбоподател настоящият съдебен състав счита, че разпоредбата на чл. 42, ал. 4 ГПК не е нарушена. Електронният адрес ciimpex@abv.bg, на който е изпратено съобщението за наложената обезпечителна мярка, е посочен от „С” ООД, гр. П. в търговския регистър и е вписан по партидата на дружеството. Налице е хипотезата на чл. 42, ал. 4 във връзка с чл. 10, ал. 2, изр. първо ЗЕДЕП, тъй като потвърждаване не се изисква и изпратеното от ЧСИ запорно съобщение е постъпило в посочената от частния жалбоподател информационна система. В тази насока настоящият съдебен състав съобразява поддържаното от частния жалбоподател становище, че по факса и на електронния адрес е изпратено само запорното съобщение, но не и определението за допускане на обезпечение на иска, както и липсата на възражение, че запорното съобщение не е постъпило в електронната му поща. </w:t>
        <w:tab/>
        <w:br/>
        <w:tab/>
        <w:t xml:space="preserve"> </w:t>
        <w:tab/>
        <w:br/>
        <w:tab/>
        <w:t xml:space="preserve"> Неоснователен е доводът за неправилност на определението поради липсата на връчване на определението за допускане на обезпечение на иска. Разпоредбата на чл. 396, ал. 1 ГПК визира началото на срока за обжалване на определението на съда по обезпечение на иска за ответника от деня, в който му е връчено съобщението за наложената обезпечителна мярка от съдебния изпълнител /в хипотезата на запор на движими вещи от връчване на запорното съобщение/, но не и от връчване на определението за допускане на обезпечение на иска. </w:t>
        <w:tab/>
        <w:br/>
        <w:tab/>
        <w:t xml:space="preserve"> </w:t>
        <w:tab/>
        <w:br/>
        <w:tab/>
        <w:t xml:space="preserve"> Въз основа на изложените съображения настоящият съдебен състав счита за правилен изводът на въззивния съд, че срокът за обжалване по чл. 396, ал. 1 ГПК е изтекъл на 09.02.2010г. и подадената на 10.02.2010г. частна жалба е просрочена.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определение № 480/09.04.2010г. по ч. т. дело № 300/2010г. на Апелативен съд Пловдив, 1 състав.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