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№437/23.06.2010 по ч. търг. д. №466/2010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437</w:t>
        <w:tab/>
        <w:br/>
        <w:tab/>
        <w:t xml:space="preserve"> </w:t>
        <w:tab/>
        <w:br/>
        <w:tab/>
        <w:t xml:space="preserve">София, 23.06.2010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първи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466/2010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от „М” О. гр. С., чрез процесуалния ми представител адв. Д, срещу определение № 347 от 22.02.2010 г. на Софийски апелативен съд, втори състав, постановено по ч. гр. д. № 304/2010 г., с което се оставя в сила определение на Софийски градски съд по ч. гр. д. № 12629/2009 г., с което е допуснато обезпечение на бъдещ иск с правно основание чл. 92 ЗЗД за сумата от 438069 лв.</w:t>
        <w:tab/>
        <w:br/>
        <w:tab/>
        <w:t xml:space="preserve"> </w:t>
        <w:tab/>
        <w:br/>
        <w:tab/>
        <w:t xml:space="preserve">По съображения, подробно изложени в частната касационна жалба, се иска отмяна на въззивното определение. </w:t>
        <w:tab/>
        <w:br/>
        <w:tab/>
        <w:t xml:space="preserve"> </w:t>
        <w:tab/>
        <w:br/>
        <w:tab/>
        <w:t xml:space="preserve">Ответникът по частната касационна жалба Хай б. център – (ХБЦ)” ЕО. гр. С. не ангажира становище в законоустановения срок.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констатира, че частната жалба е подадена от надлежна страна в законоустановения срок, но е процесуално недопустима по следните съображения:</w:t>
        <w:tab/>
        <w:br/>
        <w:tab/>
        <w:t xml:space="preserve"> </w:t>
        <w:tab/>
        <w:br/>
        <w:tab/>
        <w:t xml:space="preserve">Определението на въззивния съд, с което е оставил в сила определението на СГС за допускане на обезпечение на бъдещ иск с правно основание чл. 92 ЗЗД, не е от съдебните актове, които подлежат на касационен контрол, посочени в чл. 274, ал. 3 от ГПК – не прегражда развитието на делото и не дава разрешение по същество на друго производство, както и не прегражда неговото развитие. Същото има несамостоятелен, привременен характер.</w:t>
        <w:tab/>
        <w:br/>
        <w:tab/>
        <w:t xml:space="preserve"> </w:t>
        <w:tab/>
        <w:br/>
        <w:tab/>
        <w:t xml:space="preserve">В случая, въззивният съд се е произнесъл по жалба срещу определение, с което е уважена молбата на „Х” ЕО. гр. С. за допускане на обезпечение на бъдещ иск срещу „М” О. гр. С. и не се произнася за първи път по обезпечителната мярка. Съгласно чл. 396, ал. 1 ГПК определението на съда по обезпечение на иска може да се обжалва с частна жалба и доколкото посочената норма е аналогична на чл. 315, ал. 1 ГПК отм., се прилага т. 6 на ТР № 1/2001 г. по гр. д. № 1/2001 г. на ОСГК на ВКС – определението подлежи на двуинстанционно разглеждане и ВКС се произнася по жалби само ако е оставена без разглеждане частната жалба по чл. 396, ал. 1 от ГПК, респ. когато обезпечението е постановено за първи път от въззивен съд. В случая редът за обжалване е изчерпан с постановяване на обжалваното определение, с което е проверена правилността на първоинстанционния съдебен акт. Така постановеното определение на въззивния съд е окончателно и не подлежи на касационен контрол. </w:t>
        <w:tab/>
        <w:br/>
        <w:tab/>
        <w:t xml:space="preserve"> </w:t>
        <w:tab/>
        <w:br/>
        <w:tab/>
        <w:t xml:space="preserve">По изложените съображения частната касационна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 Затова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касационна жалба на „М” О. гр. С. срещу определение № 347 от 22.02.2010 г. на Софийски апелативен съд, втори състав, постановено по ч. гр. д. № 304/2010 г.,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в едноседмичен срок от съобщаването му на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