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№268/19.05.2015 по ч. търг. д. №1096/2015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268</w:t>
        <w:tab/>
        <w:br/>
        <w:tab/>
        <w:t xml:space="preserve"> </w:t>
        <w:tab/>
        <w:br/>
        <w:tab/>
        <w:t xml:space="preserve"> [населено място], 19, 05, 2015 г. 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в закрито заседание на двадесети април, през две хиляди и петнадесета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ИВО ДИМИТРОВ </w:t>
        <w:tab/>
        <w:br/>
        <w:tab/>
        <w:t xml:space="preserve"> </w:t>
        <w:tab/>
        <w:br/>
        <w:tab/>
        <w:t xml:space="preserve">като разгледа докладваното от съдия Божилова ч. т.д. № 1096 / 2015 год. и 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вр. с ал. 1 т. 1 ГПК, </w:t>
        <w:tab/>
        <w:br/>
        <w:tab/>
        <w:t xml:space="preserve"> </w:t>
        <w:tab/>
        <w:br/>
        <w:tab/>
        <w:t xml:space="preserve"> Образувано е по частна жалба на [фирма] против определение № 3128/11.11.2014 год. по ч. гр. д.№ 3321/2014 год. на Пловдивски окръжен съд, с което е оставена без разглеждане, като недопустима, частната жалба на същата страна против определение от 09.09.2014 год. по гр. д.№ 17037/2013 год. на Пловдивски районен съд, с което е отказано да се приеме за разглеждане направено от страната възражение за прихващане.Жалбоподателят оспорва правилността на въззивното определение с довода, че атакуваното първоинстанционно определение има преграждащо, за упражняване на потестативното му компенсационно право с предявеното от ищеца вземане, в евентуалност от уважаване на последното, действие.Позовава се на аналогично приложима съдебна практика по обжалваемост на определението на първоинстанционния съд за неприемане разглеждането на насрещен иск, както и на определението за препращане на делото по подсъдност или подведомственост, макар обективно то да не препятства разглеждането на спора.</w:t>
        <w:tab/>
        <w:br/>
        <w:tab/>
        <w:t xml:space="preserve"> </w:t>
        <w:tab/>
        <w:br/>
        <w:tab/>
        <w:t xml:space="preserve"> Ответната страна – Сдружение „М.„ – не е депозирало становище по частната жалба.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частната жалба е подадена в срока по чл. 275 ал. 1 ГПК, от легитимирана да обжалва страна и е насочена срещу валиден и допустим, подлежащ на обжалване, като преграждащ произнасянето на въззивния съд по частната жалба срещу първоинстанционното определение, съдебен акт, </w:t>
        <w:tab/>
        <w:br/>
        <w:tab/>
        <w:t xml:space="preserve"> </w:t>
        <w:tab/>
        <w:br/>
        <w:tab/>
        <w:t xml:space="preserve"> Частната жалба е неоснователна. </w:t>
        <w:tab/>
        <w:br/>
        <w:tab/>
        <w:t xml:space="preserve"> </w:t>
        <w:tab/>
        <w:br/>
        <w:tab/>
        <w:t xml:space="preserve"> Възражението за прихващане е процесуален способ за защита на ответника, чрез който се упражнява компенсационно, по отношение на ликвидно и изискуемо вземане на същия от ищеца, с предявеното с иска вземане на ищеца, право. Съдът, противно на дискрецията при предявен насрещен иск / чл. 211 ал. 2 пр. 2 ГПК /, не разполага с процесуална възможност да отклони разглеждането му, при положение че е редовно предявено.Както правилността на преценката му за редовност на възражението за прихващане, така и неоснователният му отказ да разгледа редовно предявено възражение за прихващане, не подлежат на самостоятелно обжалване, а се преценяват, респ. преодоляват правните им последици за страната, по пътя на инстанционния контрол. Когато съдът, въпреки редовно предявено от ответника възражение за прихващане с изискуемо и компенсируемо с това на ищеца вземане, не е разгледал същото, независимо дали е постановил изрично определение за неприемане или изобщо липсва произнасяне по приемането му за съвместно разглеждане, той допуска съществено процесуално нарушение, атакуемо по реда на обжалването. В този смисъл определението му за недопускане на разглеждането не прегражда окончателно последното и не удовлетворява предпоставките на чл. 274 ал. 1 т. 1 ГПК за допускане на обжалваемостта му, непредвидена и изрично / чл. 274 ал. 1 т. 2 ГПК /.В този смисъл е налице и задължителна съдебна практика – постановено по реда на чл. 290 ГПК решение № 609 от 15.01.2009 год. по т. д.№ 323 / 2008 год. на І т. о. на ВКС – разгледан първи правен въпрос по същото.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3128 / 11.11.2014 год. по ч. гр. д.№ 3321 / 2014 год. на Пловдивски окръжен съд.</w:t>
        <w:tab/>
        <w:br/>
        <w:tab/>
        <w:t xml:space="preserve"> </w:t>
        <w:tab/>
        <w:br/>
        <w:tab/>
        <w:t xml:space="preserve"> Определението не подлежи на обжалване,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