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№321/13.05.2015 по търг. д. №1020/2015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321</w:t>
        <w:tab/>
        <w:br/>
        <w:tab/>
        <w:t xml:space="preserve"> </w:t>
        <w:tab/>
        <w:br/>
        <w:tab/>
        <w:t xml:space="preserve">гр. София, 13.05.2015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двадесет и трети април през две хиляди и петнадесета година, в състав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/>
        <w:tab/>
        <w:br/>
        <w:tab/>
        <w:t xml:space="preserve">ЧЛЕНОВЕ: МАРИАНА КОСТОВА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т. д. N 1020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[фирма] срещу решение № 157724.07.2014г. по т. д. № 3225/2012г. на Апелативен съд - София, Търговско отделение, 6-ти състав, с което е потвърдено решение № от 13.06.2012г. по гр. д. № 149/2011г. на Окръжен съд – Монтана. С първоинстанционното решение по иска на синдика на [фирма] /н/ срещу [фирма] /н/ и [фирма] са обявени на основание чл. 647, ал. 1 т. 6 /преди т. 7/ ТЗ за недействителни по отношение на кредиторите на [фирма] /н/ обективирани в нотариални актове от 03.09.2008г. и от 18.09.2008г. договори за покупко – продажба на недвижими имоти -животновъдни ферми и трафопост.</w:t>
        <w:tab/>
        <w:br/>
        <w:tab/>
        <w:t xml:space="preserve"> </w:t>
        <w:tab/>
        <w:br/>
        <w:tab/>
        <w:t xml:space="preserve"> В касационните жалби се сочи, че обжалваното решения е неправилно, поради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 </w:t>
        <w:tab/>
        <w:br/>
        <w:tab/>
        <w:t xml:space="preserve">Ответниците по жалбата не представят отговор.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потвърди първоинстанционния акт, с който са уважени субективно съединените искове по чл. 647, т. 3 ТЗ, въззивният съд е приел, че кумулативно са осъществени и трите правнорелевантни факта, формиращи фактическия състав на иска: сделка, извършена в двугодишен срок преди откриване на 25.08.2010г. на производството по несъстоятелност; страна по сделката да е свързано лице по см. на пар. 1 от ДР на ТЗ и сделката да уврежда кредиторите. Решаващият състав е счел за неоснователно възражението на ответника по исковете – настоящ касатор, че увреждане на кредиторите няма, тъй като задължението на купувача към длъжника - продавач е било погасено чрез прихващане на насрещни задължения между касатора – купувач и трето за спора лице- [фирма]. Аргументирано е, че по отношение на несъстоятелното дружество – продавач не е настъпил ефектът на прихващането, тъй като той не е направил волеизявление за прихващане, нито е адресат на същото. Посочено е, че непостъпването на по-голяма част от цената на продадените имоти намаля масата на несъстоятелността и уврежда кредиторите. </w:t>
        <w:tab/>
        <w:br/>
        <w:tab/>
        <w:t xml:space="preserve"> </w:t>
        <w:tab/>
        <w:br/>
        <w:tab/>
        <w:t xml:space="preserve">В изложението към касационната жалба касаторът се е релевирал всички предпоставки по чл. 280, ал. 1, т. 1, т. 2 и т. 3 ГПК. </w:t>
        <w:tab/>
        <w:br/>
        <w:tab/>
        <w:t xml:space="preserve"> </w:t>
        <w:tab/>
        <w:br/>
        <w:tab/>
        <w:t xml:space="preserve">В мотивите си въззивният съд не е разгледал и не е извел доводи във връзка с извършена от дружеството в несъстоятелност цесия в полза на трето лице, поради което доколкото всички формулирани от жалбоподателя правни въпроси са във връзка или произтичат с нея, те не се явяват обуславящи за изхода на спора и по отношения на тях. Тъй като не е осъществено общото основание по чл. 280, ал. 1 ГПК за допускане на решението до касация, съгласно дадените в т. 1 на Тълкувателно решение №1 /19.02.2010г. по т. д. № 1/2009г. на ОСГТК на ВКС разяснения, това съставлява самостоятелно основание за недопускане на касационен контрол на атакувания акт, без да е необходимо обсъждане от съда на наведените от касатора допълнителни предпоставки по чл. 280, ал. 1, т. 1 – т. 3 ГПК. </w:t>
        <w:tab/>
        <w:br/>
        <w:tab/>
        <w:t xml:space="preserve"> </w:t>
        <w:tab/>
        <w:br/>
        <w:tab/>
        <w:t xml:space="preserve">С оглед изложеното, касационно обжалване на въззивното решение не следва да бъде допуснато.</w:t>
        <w:tab/>
        <w:br/>
        <w:tab/>
        <w:t xml:space="preserve"> </w:t>
        <w:tab/>
        <w:br/>
        <w:tab/>
        <w:t xml:space="preserve">Водим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157724.07.2014г. по т. д. № 3225/2012г. на Апелативен съд - София, Търговско отделение, 6-ти състав.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