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№121/27.04.2015 по търг. д. №2326/2014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121</w:t>
        <w:tab/>
        <w:br/>
        <w:tab/>
        <w:t xml:space="preserve"> </w:t>
        <w:tab/>
        <w:br/>
        <w:tab/>
        <w:t xml:space="preserve"> [населено място], 27.04. 2015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девети април през две хиляди и петнадесета година в състав: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 2326/2014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по касационна жалба на К. А. А. от [населено място], обл. Ямбол, чрез процесуалния си представител адв. Л. Г. САК срещу решение №340 от 25.02.2014г., постановено по т. дело № 2695/2013г. на САС, в частта, с която е отхвърлен искът му за неимуществени вреди за разликата до 400 000 лв. Поддържа се, че частичното уважаване на предявения иск за неимуществени вреди е в нарушение на критерия за справедливост по чл. 52 ЗЗД. В нарушение на чл. 51, ал. 2 ЗЗД е приетото от САС съпричиняване от 1/3 на вредоносния резултат от ищеца, след като е пътувал в МПС, управлявано от лице употребило алкохол. Искането е за отмяна на решението в отхвърлителната част и уважаване на иска изцяло.</w:t>
        <w:tab/>
        <w:br/>
        <w:tab/>
        <w:t xml:space="preserve"> </w:t>
        <w:tab/>
        <w:br/>
        <w:tab/>
        <w:t xml:space="preserve"> С разпореждане на Председателя на ВКС е образувано т. д. №1/2014г. касаещо застрахователните правоотношения за преодоляване на противоречива съдебна практика по въпросите: Налице ли е съпричиняване на вредата в хипотезата когато пострадалото лице е пътувало в автомобил, управлявано от водач, който е употребил алкохол?</w:t>
        <w:tab/>
        <w:br/>
        <w:tab/>
        <w:t xml:space="preserve"> </w:t>
        <w:tab/>
        <w:br/>
        <w:tab/>
        <w:t xml:space="preserve"> Доколкото произнасянето по поставения въпрос е от значение за конкретното дело, на основание чл. 292 ГПК производството по делото ще следва да бъде спряно до постановяване на ТР по т. д. №1/2014г. от ОСТК на ВКС. </w:t>
        <w:tab/>
        <w:br/>
        <w:tab/>
        <w:t xml:space="preserve"> </w:t>
        <w:tab/>
        <w:br/>
        <w:tab/>
        <w:t xml:space="preserve"> Затова съставът на ВКС, ТК,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производството по делото до постановяване на тълкувателно решение по т. д.№1/2014г. на ОСТК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